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639C868" w14:textId="77777777">
      <w:pPr>
        <w:pStyle w:val="Title"/>
      </w:pPr>
      <w:r w:rsidRPr="002F663C">
        <w:t>NOTIFICATION</w:t>
      </w:r>
    </w:p>
    <w:p w:rsidR="002F663C" w:rsidRPr="002F663C" w:rsidP="00DD3DD7" w14:paraId="61CA1E23" w14:textId="77777777">
      <w:pPr>
        <w:pStyle w:val="Title3"/>
      </w:pPr>
      <w:r w:rsidRPr="002F663C">
        <w:t>Addendum</w:t>
      </w:r>
    </w:p>
    <w:p w:rsidR="002F663C" w:rsidP="001E2E4A" w14:paraId="21F3152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807835" w14:textId="77777777">
      <w:pPr>
        <w:rPr>
          <w:rFonts w:eastAsia="Calibri" w:cs="Times New Roman"/>
        </w:rPr>
      </w:pPr>
    </w:p>
    <w:p w:rsidR="002F663C" w:rsidRPr="002F663C" w:rsidP="002F663C" w14:paraId="2C902B5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DBC19C" w14:textId="77777777">
      <w:pPr>
        <w:rPr>
          <w:rFonts w:eastAsia="Calibri" w:cs="Times New Roman"/>
        </w:rPr>
      </w:pPr>
    </w:p>
    <w:p w:rsidR="00C14444" w:rsidRPr="002F663C" w:rsidP="002F663C" w14:paraId="569F5410" w14:textId="77777777">
      <w:pPr>
        <w:rPr>
          <w:rFonts w:eastAsia="Calibri" w:cs="Times New Roman"/>
        </w:rPr>
      </w:pPr>
    </w:p>
    <w:p w:rsidR="002F663C" w:rsidRPr="002F663C" w:rsidP="002F663C" w14:paraId="3968D43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Implementation of Indonesian National Standard for Steel Pipes to Channel Water with/without Zinc Coated, (10 pages, in Indonesian)</w:t>
      </w:r>
    </w:p>
    <w:p w:rsidR="002F663C" w:rsidRPr="002F663C" w:rsidP="002F663C" w14:paraId="05A1F2C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99C2A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0EADFD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0B2B5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CE27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5D17C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39D8A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F10B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44419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17 January 2025; 17 January 2025</w:t>
            </w:r>
          </w:p>
        </w:tc>
      </w:tr>
      <w:tr w14:paraId="6FF53C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CEE5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54E82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January 2025</w:t>
            </w:r>
          </w:p>
        </w:tc>
      </w:tr>
      <w:tr w14:paraId="627DF3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2BD7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2F16A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July 2025</w:t>
            </w:r>
          </w:p>
        </w:tc>
      </w:tr>
      <w:tr w14:paraId="15B85F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EE79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BB3270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2EBFDA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https://jdih.kemenperin.go.id/dokumen/view?id=1618</w:t>
              </w:r>
            </w:hyperlink>
          </w:p>
          <w:p w:rsidR="002F663C" w:rsidRPr="002F663C" w:rsidP="00EB7B40" w14:paraId="726E8A31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https://members.wto.org/crnattachments/2025/TBT/IDN/final_measure/25_04021_00_x.pdf</w:t>
              </w:r>
            </w:hyperlink>
          </w:p>
        </w:tc>
      </w:tr>
      <w:tr w14:paraId="2C0572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2838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08DF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E79A6E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207F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0DCA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424B7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FADBC6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AE46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D0B5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5D65C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66DFF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7E098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E538D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4F2CEA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EE6FC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Regulation of Minister of Industry No 11/M-IND/PER/2/2016 has been revoked and replaced by Regulation of Minister of Industry No. 5 of 2025 regarding Mandatory Implementation of Indonesia National Standard for Water Line Steel Pipe and Gas Installation.</w:t>
      </w:r>
    </w:p>
    <w:p w:rsidR="00B95EDC" w:rsidRPr="002F663C" w:rsidP="00B16ACF" w14:paraId="5342E5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Regulation covers the issuance of </w:t>
      </w: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certificate using type 5 certification scheme, production process assessment and implementation of ISO 9001:2015 , including product quality testing based on:</w:t>
      </w:r>
    </w:p>
    <w:p w:rsidR="00B95EDC" w:rsidRPr="002F663C" w:rsidP="00B16ACF" w14:paraId="485A3A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</w:t>
      </w:r>
      <w:r w:rsidRPr="002F663C">
        <w:rPr>
          <w:rFonts w:eastAsia="Calibri" w:cs="Times New Roman"/>
          <w:szCs w:val="18"/>
        </w:rPr>
        <w:t xml:space="preserve"> 39:2024 for Water Line Steel Pipe and Gas Installation, with tariff post/Harmonized system (HS) numbers:</w:t>
      </w:r>
    </w:p>
    <w:p w:rsidR="00B95EDC" w:rsidRPr="002F663C" w:rsidP="00B16ACF" w14:paraId="4871069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7305.11.00;</w:t>
      </w:r>
    </w:p>
    <w:p w:rsidR="00B95EDC" w:rsidRPr="002F663C" w:rsidP="00B16ACF" w14:paraId="3317C0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7305.12.10;</w:t>
      </w:r>
    </w:p>
    <w:p w:rsidR="00B95EDC" w:rsidRPr="002F663C" w:rsidP="00B16ACF" w14:paraId="314883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7305.19.10;</w:t>
      </w:r>
    </w:p>
    <w:p w:rsidR="00B95EDC" w:rsidRPr="002F663C" w:rsidP="00B16ACF" w14:paraId="45D82C0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ex. 7305.31.90;</w:t>
      </w:r>
    </w:p>
    <w:p w:rsidR="00B95EDC" w:rsidRPr="002F663C" w:rsidP="00B16ACF" w14:paraId="111E5C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ex. 7305.39.10;</w:t>
      </w:r>
    </w:p>
    <w:p w:rsidR="00B95EDC" w:rsidRPr="002F663C" w:rsidP="00B16ACF" w14:paraId="54DB87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f. ex. 7305.39.90;</w:t>
      </w:r>
    </w:p>
    <w:p w:rsidR="00B95EDC" w:rsidRPr="002F663C" w:rsidP="00B16ACF" w14:paraId="04FB87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g. 7306.19.10;</w:t>
      </w:r>
    </w:p>
    <w:p w:rsidR="00B95EDC" w:rsidRPr="002F663C" w:rsidP="00B16ACF" w14:paraId="407D22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h. 7306.19.20;</w:t>
      </w:r>
    </w:p>
    <w:p w:rsidR="00B95EDC" w:rsidRPr="002F663C" w:rsidP="00B16ACF" w14:paraId="1BAE37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</w:t>
      </w:r>
      <w:r w:rsidRPr="002F663C">
        <w:rPr>
          <w:rFonts w:eastAsia="Calibri" w:cs="Times New Roman"/>
          <w:szCs w:val="18"/>
        </w:rPr>
        <w:t>. ex. 7306.19.90;</w:t>
      </w:r>
    </w:p>
    <w:p w:rsidR="00B95EDC" w:rsidRPr="002F663C" w:rsidP="00B16ACF" w14:paraId="05998E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j. ex. 7306.30.91;</w:t>
      </w:r>
    </w:p>
    <w:p w:rsidR="00B95EDC" w:rsidRPr="002F663C" w:rsidP="00B16ACF" w14:paraId="6F0A40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k. ex. 7306.30.99;</w:t>
      </w:r>
    </w:p>
    <w:p w:rsidR="00B95EDC" w:rsidRPr="002F663C" w:rsidP="00B16ACF" w14:paraId="774DB9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l. ex. 7306.50.99;</w:t>
      </w:r>
    </w:p>
    <w:p w:rsidR="00B95EDC" w:rsidRPr="002F663C" w:rsidP="00B16ACF" w14:paraId="7BDD95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m. ex. 7306.90.91;</w:t>
      </w:r>
    </w:p>
    <w:p w:rsidR="00B95EDC" w:rsidRPr="002F663C" w:rsidP="00B16ACF" w14:paraId="7ECAEF2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n. ex. 7306.90.95; and</w:t>
      </w:r>
    </w:p>
    <w:p w:rsidR="00B95EDC" w:rsidRPr="002F663C" w:rsidP="00B16ACF" w14:paraId="4A45FA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o. ex. 7306.90.99.</w:t>
      </w:r>
    </w:p>
    <w:p w:rsidR="00B95EDC" w:rsidRPr="002F663C" w:rsidP="00B16ACF" w14:paraId="79B324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water line steel pipe and gas installation products produced before this regulation may still be distributed for a maximum of 1 (one) year from the enforcement date.</w:t>
      </w:r>
    </w:p>
    <w:p w:rsidR="006C5A96" w:rsidP="006C5A96" w14:paraId="687F91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0FB4D6F" w14:textId="77777777">
      <w:pPr>
        <w:jc w:val="center"/>
        <w:rPr>
          <w:b/>
        </w:rPr>
      </w:pPr>
    </w:p>
    <w:p w:rsidR="00A1565D" w:rsidP="003971FF" w14:paraId="43D64356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551B8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21BB9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EFFCACC" w14:textId="77777777">
      <w:r>
        <w:separator/>
      </w:r>
    </w:p>
  </w:footnote>
  <w:footnote w:type="continuationSeparator" w:id="1">
    <w:p w:rsidR="004D3A6A" w:rsidP="00ED54E0" w14:paraId="5C756720" w14:textId="77777777">
      <w:r>
        <w:continuationSeparator/>
      </w:r>
    </w:p>
  </w:footnote>
  <w:footnote w:id="2">
    <w:p w:rsidR="007F6EA2" w14:paraId="367A1EE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DBF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F308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A143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B586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05DE8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/88/Add.1</w:t>
    </w:r>
    <w:bookmarkEnd w:id="3"/>
  </w:p>
  <w:p w:rsidR="00DD3DD7" w:rsidRPr="00DD3DD7" w:rsidP="00DD3DD7" w14:paraId="6DB6BC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5954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FD57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AA9F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79A60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E4981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80FF8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0B64E9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F2B7C5" w14:textId="77777777">
          <w:pPr>
            <w:jc w:val="right"/>
            <w:rPr>
              <w:b/>
              <w:szCs w:val="16"/>
            </w:rPr>
          </w:pPr>
        </w:p>
      </w:tc>
    </w:tr>
    <w:tr w14:paraId="5FFF85A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D679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803502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/88/Add.1</w:t>
          </w:r>
          <w:bookmarkEnd w:id="4"/>
        </w:p>
        <w:p w:rsidR="00C14444" w:rsidRPr="00C14444" w:rsidP="00C14444" w14:paraId="4226A7C8" w14:textId="77777777">
          <w:pPr>
            <w:jc w:val="center"/>
            <w:rPr>
              <w:szCs w:val="16"/>
            </w:rPr>
          </w:pPr>
        </w:p>
      </w:tc>
    </w:tr>
    <w:tr w14:paraId="1B610D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B794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D0EE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2025</w:t>
          </w:r>
          <w:bookmarkEnd w:id="5"/>
        </w:p>
      </w:tc>
    </w:tr>
    <w:tr w14:paraId="708E4A8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438F9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(25-4040)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E8E46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FF23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CF2A5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971B4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0FFE1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827647">
    <w:abstractNumId w:val="9"/>
  </w:num>
  <w:num w:numId="2" w16cid:durableId="2120636043">
    <w:abstractNumId w:val="7"/>
  </w:num>
  <w:num w:numId="3" w16cid:durableId="290020878">
    <w:abstractNumId w:val="6"/>
  </w:num>
  <w:num w:numId="4" w16cid:durableId="778449367">
    <w:abstractNumId w:val="5"/>
  </w:num>
  <w:num w:numId="5" w16cid:durableId="792137677">
    <w:abstractNumId w:val="4"/>
  </w:num>
  <w:num w:numId="6" w16cid:durableId="595444">
    <w:abstractNumId w:val="12"/>
  </w:num>
  <w:num w:numId="7" w16cid:durableId="674499391">
    <w:abstractNumId w:val="11"/>
  </w:num>
  <w:num w:numId="8" w16cid:durableId="1690133790">
    <w:abstractNumId w:val="10"/>
  </w:num>
  <w:num w:numId="9" w16cid:durableId="1483621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138409">
    <w:abstractNumId w:val="13"/>
  </w:num>
  <w:num w:numId="11" w16cid:durableId="1845969156">
    <w:abstractNumId w:val="8"/>
  </w:num>
  <w:num w:numId="12" w16cid:durableId="1731684493">
    <w:abstractNumId w:val="3"/>
  </w:num>
  <w:num w:numId="13" w16cid:durableId="1317874906">
    <w:abstractNumId w:val="2"/>
  </w:num>
  <w:num w:numId="14" w16cid:durableId="485317523">
    <w:abstractNumId w:val="1"/>
  </w:num>
  <w:num w:numId="15" w16cid:durableId="1188448416">
    <w:abstractNumId w:val="0"/>
  </w:num>
  <w:num w:numId="16" w16cid:durableId="10545493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15A5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3CE3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1162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76E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5ED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2663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AB5B06"/>
  <w15:docId w15:val="{E2F30F15-FCAD-448E-A7EC-07164C98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618" TargetMode="External" /><Relationship Id="rId8" Type="http://schemas.openxmlformats.org/officeDocument/2006/relationships/hyperlink" Target="https://members.wto.org/crnattachments/2025/TBT/IDN/final_measure/25_04021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CF4E3-AAF6-41C4-B36F-EEC976B7185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2025-06-19T14:07:00Z</dcterms:created>
  <dcterms:modified xsi:type="dcterms:W3CDTF">2025-06-19T14:09:00Z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