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79ED6B7" w14:textId="77777777">
      <w:pPr>
        <w:pStyle w:val="Title"/>
      </w:pPr>
      <w:r w:rsidRPr="00EF68C9">
        <w:t>NOTIFICACIÓN</w:t>
      </w:r>
    </w:p>
    <w:p w:rsidR="002F663C" w:rsidRPr="00EF68C9" w:rsidP="00D31A79" w14:paraId="139FE933" w14:textId="77777777">
      <w:pPr>
        <w:pStyle w:val="Title3"/>
      </w:pPr>
      <w:r w:rsidRPr="00EF68C9">
        <w:t>Addendum</w:t>
      </w:r>
    </w:p>
    <w:p w:rsidR="002F663C" w:rsidP="00B22706" w14:paraId="78C1FE46" w14:textId="77777777">
      <w:r w:rsidRPr="00EF68C9">
        <w:t>La siguiente comunicación, de fecha 19 de junio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4544BED6" w14:textId="77777777">
      <w:pPr>
        <w:rPr>
          <w:rFonts w:eastAsia="Calibri" w:cs="Times New Roman"/>
        </w:rPr>
      </w:pPr>
    </w:p>
    <w:p w:rsidR="002F663C" w:rsidRPr="00EF68C9" w:rsidP="00EF68C9" w14:paraId="7959F7D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B8727F1" w14:textId="77777777"/>
    <w:p w:rsidR="00B22706" w:rsidRPr="00EF68C9" w:rsidP="00EF68C9" w14:paraId="5B13FAD4" w14:textId="77777777"/>
    <w:p w:rsidR="002F663C" w:rsidRPr="00EF68C9" w:rsidP="00EF68C9" w14:paraId="288A6C4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Modificaciones al Reglamento de Establecimientos Farmacéuticos.</w:t>
      </w:r>
    </w:p>
    <w:p w:rsidR="002F663C" w:rsidRPr="00EF68C9" w:rsidP="00EF68C9" w14:paraId="6168FB1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85E6B82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13769C7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EDF343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94F3C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1FE3527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2059E7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3E2D0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F54C49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F81846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C9DAA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79663D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10 de junio de 2025</w:t>
            </w:r>
          </w:p>
        </w:tc>
      </w:tr>
      <w:tr w14:paraId="156F863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6C228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196E8D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Al día siguiente de su publicación en el Diario Oficial El Peruano</w:t>
            </w:r>
          </w:p>
        </w:tc>
      </w:tr>
      <w:tr w14:paraId="2F80576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27D3E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9C656C4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58FB7159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https://www.digemid.minsa.gob.pe/webDigemid/normas-legales/2025/decreto-supremo-n-008-2025-sa/</w:t>
              </w:r>
            </w:hyperlink>
          </w:p>
          <w:p w:rsidR="002F663C" w:rsidRPr="00EF68C9" w:rsidP="00442BDE" w14:paraId="41383C7F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https://intranet.mincetur.gob.pe/webRT/frmModificarFicha.aspx?id=261</w:t>
              </w:r>
            </w:hyperlink>
          </w:p>
          <w:p w:rsidR="002F663C" w:rsidRPr="00EF68C9" w:rsidP="00442BDE" w14:paraId="2575B3D2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https://members.wto.org/crnattachments/2025/TBT/PER/final_measure/25_04007_00_s.pdf</w:t>
              </w:r>
            </w:hyperlink>
          </w:p>
        </w:tc>
      </w:tr>
      <w:tr w14:paraId="4026002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9A5FB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1FB3614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FA88C9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41704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CE0B1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230E48E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61022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51D09D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622112D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29DD2D3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BAD3DC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660EB1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5CCAD07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026CFA1" w14:textId="77777777"/>
    <w:p w:rsidR="003918E9" w:rsidRPr="00F95856" w:rsidP="00B03883" w14:paraId="1BF84E73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Mediante Decreto Supremo N° 008-2025-SA se modifica los artículos 23, 94, 110, 123, 124, 125, 127, 128, 129, el literal d) del artículo 135 y 137 del Reglamento de Establecimientos Farmacéuticos aprobado por Decreto Supremo Nº 014-2011-SA, el cual </w:t>
      </w:r>
      <w:r w:rsidRPr="00EF68C9" w:rsidR="00EF68C9">
        <w:t>entró en vigencia</w:t>
      </w:r>
      <w:r w:rsidRPr="00EF68C9" w:rsidR="00EF68C9">
        <w:t xml:space="preserve"> al día siguiente de su publicación en el Diario Oficial El Peruano.</w:t>
      </w:r>
    </w:p>
    <w:p w:rsidR="00EF68C9" w:rsidRPr="00EF68C9" w:rsidP="00B03883" w14:paraId="1FE6481A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6068DB5E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31B4A1C1" w14:textId="77777777">
      <w:pPr>
        <w:spacing w:before="120" w:after="120"/>
      </w:pPr>
      <w:r w:rsidRPr="00EF68C9">
        <w:t>Tel.: (+51-1) 513-6100, Ext. 1223 y 1239</w:t>
      </w:r>
    </w:p>
    <w:p w:rsidR="00EF68C9" w:rsidRPr="00EF68C9" w:rsidP="00B03883" w14:paraId="79AE4592" w14:textId="77777777">
      <w:pPr>
        <w:spacing w:before="120" w:after="120"/>
      </w:pPr>
      <w:r w:rsidRPr="00EF68C9">
        <w:t xml:space="preserve">Email: </w:t>
      </w:r>
      <w:hyperlink r:id="rId9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2DAFF7CA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ECACA64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03D5C12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858C16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D71015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BFA96E6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2489A2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756C75A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72A97B9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3BE56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G/TBT/N/PER/30/Add.2</w:t>
    </w:r>
    <w:bookmarkEnd w:id="9"/>
  </w:p>
  <w:p w:rsidR="00470C19" w:rsidP="00583508" w14:paraId="781360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A7219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92AF75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D860B3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A696A9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DFDDC8D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0060F38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26B007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7822CE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0F02F71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7FCE46E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G/TBT/N/PER/30/Add.2</w:t>
          </w:r>
          <w:bookmarkEnd w:id="16"/>
        </w:p>
      </w:tc>
    </w:tr>
    <w:tr w14:paraId="0DB8642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4801B432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46ABBEF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19 de junio de 2025</w:t>
          </w:r>
          <w:bookmarkEnd w:id="17"/>
        </w:p>
      </w:tc>
    </w:tr>
    <w:tr w14:paraId="3F1B5B3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5E77CC4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(25-4024)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CAA5F6B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8728BC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7875AE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EB6DE1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D68CAA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6801442">
    <w:abstractNumId w:val="9"/>
  </w:num>
  <w:num w:numId="2" w16cid:durableId="769815067">
    <w:abstractNumId w:val="7"/>
  </w:num>
  <w:num w:numId="3" w16cid:durableId="801768993">
    <w:abstractNumId w:val="6"/>
  </w:num>
  <w:num w:numId="4" w16cid:durableId="2060280166">
    <w:abstractNumId w:val="5"/>
  </w:num>
  <w:num w:numId="5" w16cid:durableId="1229027007">
    <w:abstractNumId w:val="4"/>
  </w:num>
  <w:num w:numId="6" w16cid:durableId="393479045">
    <w:abstractNumId w:val="12"/>
  </w:num>
  <w:num w:numId="7" w16cid:durableId="1060205537">
    <w:abstractNumId w:val="11"/>
  </w:num>
  <w:num w:numId="8" w16cid:durableId="1576546377">
    <w:abstractNumId w:val="10"/>
  </w:num>
  <w:num w:numId="9" w16cid:durableId="17734310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8128802">
    <w:abstractNumId w:val="13"/>
  </w:num>
  <w:num w:numId="11" w16cid:durableId="173303022">
    <w:abstractNumId w:val="8"/>
  </w:num>
  <w:num w:numId="12" w16cid:durableId="1980306376">
    <w:abstractNumId w:val="3"/>
  </w:num>
  <w:num w:numId="13" w16cid:durableId="1800538085">
    <w:abstractNumId w:val="2"/>
  </w:num>
  <w:num w:numId="14" w16cid:durableId="1584755957">
    <w:abstractNumId w:val="1"/>
  </w:num>
  <w:num w:numId="15" w16cid:durableId="988024522">
    <w:abstractNumId w:val="0"/>
  </w:num>
  <w:num w:numId="16" w16cid:durableId="56453556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933BC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57A40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64B57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F5B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digemid.minsa.gob.pe/webDigemid/normas-legales/2025/decreto-supremo-n-008-2025-sa/" TargetMode="External" /><Relationship Id="rId7" Type="http://schemas.openxmlformats.org/officeDocument/2006/relationships/hyperlink" Target="https://intranet.mincetur.gob.pe/webRT/frmModificarFicha.aspx?id=261" TargetMode="External" /><Relationship Id="rId8" Type="http://schemas.openxmlformats.org/officeDocument/2006/relationships/hyperlink" Target="https://members.wto.org/crnattachments/2025/TBT/PER/final_measure/25_04007_00_s.pdf" TargetMode="External" /><Relationship Id="rId9" Type="http://schemas.openxmlformats.org/officeDocument/2006/relationships/hyperlink" Target="mailto:otc@mincetur.gob.p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2025-06-19T08:50:00Z</dcterms:created>
  <dcterms:modified xsi:type="dcterms:W3CDTF">2025-06-19T08:50:00Z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