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F9CE923" w14:textId="77777777">
      <w:pPr>
        <w:pStyle w:val="Title"/>
      </w:pPr>
      <w:r w:rsidRPr="00EF68C9">
        <w:t>NOTIFICACIÓN</w:t>
      </w:r>
    </w:p>
    <w:p w:rsidR="002F663C" w:rsidRPr="00EF68C9" w:rsidP="00D31A79" w14:paraId="61A89F48" w14:textId="77777777">
      <w:pPr>
        <w:pStyle w:val="Title3"/>
      </w:pPr>
      <w:r w:rsidRPr="00EF68C9">
        <w:t>Addendum</w:t>
      </w:r>
    </w:p>
    <w:p w:rsidR="002F663C" w:rsidP="00B22706" w14:paraId="1CF37682" w14:textId="77777777">
      <w:r w:rsidRPr="00EF68C9">
        <w:t>La siguiente comunicación, de fecha 19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43161B8A" w14:textId="77777777">
      <w:pPr>
        <w:rPr>
          <w:rFonts w:eastAsia="Calibri" w:cs="Times New Roman"/>
        </w:rPr>
      </w:pPr>
    </w:p>
    <w:p w:rsidR="002F663C" w:rsidRPr="00EF68C9" w:rsidP="00EF68C9" w14:paraId="422B4D75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247508E" w14:textId="77777777"/>
    <w:p w:rsidR="00B22706" w:rsidRPr="00EF68C9" w:rsidP="00EF68C9" w14:paraId="54EA2343" w14:textId="77777777"/>
    <w:p w:rsidR="002F663C" w:rsidRPr="00EF68C9" w:rsidP="00EF68C9" w14:paraId="3557ACB7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Reglamento de la Ley N° 31182, Ley que protege la salud e integridad física de las personas del contenido de plomo en pinturas y otros materiales de revestimiento.</w:t>
      </w:r>
    </w:p>
    <w:p w:rsidR="002F663C" w:rsidRPr="00EF68C9" w:rsidP="00EF68C9" w14:paraId="7F89A71E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4CA8305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5EDD24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AA0841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8113D7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86FF89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B8011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AF8018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7607B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8A407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B2DA3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0D864E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3 de junio de 2025</w:t>
            </w:r>
          </w:p>
        </w:tc>
      </w:tr>
      <w:tr w14:paraId="210591A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7BCBC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E8FE3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A los seis (6) meses contados a partir del día siguiente de su publicación en el </w:t>
            </w:r>
            <w:r w:rsidRPr="00EF68C9">
              <w:t>Diario Oficial El Peruano</w:t>
            </w:r>
          </w:p>
        </w:tc>
      </w:tr>
      <w:tr w14:paraId="2A635F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DB2B0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B19D05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85BB5F0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https://busquedas.elperuano.pe/dispositivo/NL/2405524-1</w:t>
              </w:r>
            </w:hyperlink>
          </w:p>
          <w:p w:rsidR="002F663C" w:rsidRPr="00EF68C9" w:rsidP="00442BDE" w14:paraId="615F818A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https://www.gob.pe/institucion/minsa/normas-legales/6829825-007-2025-sa</w:t>
              </w:r>
            </w:hyperlink>
          </w:p>
          <w:p w:rsidR="002F663C" w:rsidRPr="00EF68C9" w:rsidP="00442BDE" w14:paraId="27F984AB" w14:textId="77777777">
            <w:pPr>
              <w:spacing w:before="120" w:after="120"/>
            </w:pPr>
            <w:hyperlink r:id="rId9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https://members.wto.org/crnattachments/2025/TBT/PER/final_measure/25_04008_00_s.pdf</w:t>
              </w:r>
            </w:hyperlink>
          </w:p>
        </w:tc>
      </w:tr>
      <w:tr w14:paraId="009BD8F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150A1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D42423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1F3CA1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F5176E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5DEB5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BF51E4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59850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3F19A2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34C577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12C3286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interpretativos e indicación de </w:t>
            </w:r>
            <w:r w:rsidRPr="00EF68C9">
              <w:t>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EAD9CD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46B4E1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4438E0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5675B5E" w14:textId="77777777"/>
    <w:p w:rsidR="003918E9" w:rsidRPr="00F95856" w:rsidP="00B03883" w14:paraId="19290EE0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Mediante Decreto Supremo N° 007-2025-SA publicado el 3 de junio de 2025 se aprueba el Reglamento de la Ley Nº 31182, Ley que protege la salud e integridad física de las personas del contenido de plomo en pinturas y otros materiales de revestimiento, el cual entrará en vigencia a los seis (6) meses contados a partir del día siguiente de su publicación en el Diario Oficial El Peruano.</w:t>
      </w:r>
    </w:p>
    <w:p w:rsidR="00EF68C9" w:rsidRPr="00EF68C9" w:rsidP="00B03883" w14:paraId="572C663D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5D5B1B35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0B2FB36C" w14:textId="77777777">
      <w:pPr>
        <w:spacing w:before="120" w:after="120"/>
      </w:pPr>
      <w:r w:rsidRPr="00EF68C9">
        <w:t>Tel.: (+51-1) 513-6100, Ext. 1223 y 1239</w:t>
      </w:r>
    </w:p>
    <w:p w:rsidR="00EF68C9" w:rsidRPr="00EF68C9" w:rsidP="00B03883" w14:paraId="4002F0AE" w14:textId="77777777">
      <w:pPr>
        <w:spacing w:before="120" w:after="120"/>
      </w:pPr>
      <w:r w:rsidRPr="00EF68C9">
        <w:t xml:space="preserve">Email: </w:t>
      </w:r>
      <w:hyperlink r:id="rId10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4BD810C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E23F97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4790A3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A06989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8EB939A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417896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74455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7C7ECB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7BD111D4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FB1202" w:rsidP="00583508" w14:paraId="5BC388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FB1202">
      <w:rPr>
        <w:lang w:val="en-GB"/>
      </w:rPr>
      <w:t>G/TBT/N/PER/153/Add.1</w:t>
    </w:r>
    <w:bookmarkEnd w:id="7"/>
  </w:p>
  <w:p w:rsidR="00470C19" w:rsidRPr="00FB1202" w:rsidP="00583508" w14:paraId="776011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3B7AC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588E29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321D5D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415DB3F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D6DC42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5F68B6F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4F40A103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84CDD9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70B2B1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FB1202" w:rsidP="00D763A2" w14:paraId="0280F53D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FB1202">
            <w:rPr>
              <w:rFonts w:eastAsia="Calibri" w:cs="Times New Roman"/>
              <w:b/>
              <w:szCs w:val="16"/>
              <w:lang w:val="en-GB"/>
            </w:rPr>
            <w:t>G/TBT/N/PER/153/Add.1</w:t>
          </w:r>
          <w:bookmarkEnd w:id="16"/>
        </w:p>
      </w:tc>
    </w:tr>
    <w:tr w14:paraId="3864F47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7DD6E5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4DF5FA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19 de junio de 2025</w:t>
          </w:r>
          <w:bookmarkEnd w:id="17"/>
        </w:p>
      </w:tc>
    </w:tr>
    <w:tr w14:paraId="1889DA8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140343A3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(25-4025)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C4685D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B633E0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B91612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34A106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94F05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7062609">
    <w:abstractNumId w:val="9"/>
  </w:num>
  <w:num w:numId="2" w16cid:durableId="792016081">
    <w:abstractNumId w:val="7"/>
  </w:num>
  <w:num w:numId="3" w16cid:durableId="402531315">
    <w:abstractNumId w:val="6"/>
  </w:num>
  <w:num w:numId="4" w16cid:durableId="1032070661">
    <w:abstractNumId w:val="5"/>
  </w:num>
  <w:num w:numId="5" w16cid:durableId="85615324">
    <w:abstractNumId w:val="4"/>
  </w:num>
  <w:num w:numId="6" w16cid:durableId="841047983">
    <w:abstractNumId w:val="12"/>
  </w:num>
  <w:num w:numId="7" w16cid:durableId="286740054">
    <w:abstractNumId w:val="11"/>
  </w:num>
  <w:num w:numId="8" w16cid:durableId="2090729798">
    <w:abstractNumId w:val="10"/>
  </w:num>
  <w:num w:numId="9" w16cid:durableId="17614405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0707763">
    <w:abstractNumId w:val="13"/>
  </w:num>
  <w:num w:numId="11" w16cid:durableId="1579822742">
    <w:abstractNumId w:val="8"/>
  </w:num>
  <w:num w:numId="12" w16cid:durableId="1122263959">
    <w:abstractNumId w:val="3"/>
  </w:num>
  <w:num w:numId="13" w16cid:durableId="1466846965">
    <w:abstractNumId w:val="2"/>
  </w:num>
  <w:num w:numId="14" w16cid:durableId="1167331201">
    <w:abstractNumId w:val="1"/>
  </w:num>
  <w:num w:numId="15" w16cid:durableId="1983003106">
    <w:abstractNumId w:val="0"/>
  </w:num>
  <w:num w:numId="16" w16cid:durableId="209015554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51A9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C67D4"/>
    <w:rsid w:val="002D78C9"/>
    <w:rsid w:val="002F663C"/>
    <w:rsid w:val="00305F12"/>
    <w:rsid w:val="003156C6"/>
    <w:rsid w:val="00324956"/>
    <w:rsid w:val="003252BD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73F02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75E2D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B1202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405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otc@mincetur.gob.pe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busquedas.elperuano.pe/dispositivo/NL/2405524-1" TargetMode="External" /><Relationship Id="rId8" Type="http://schemas.openxmlformats.org/officeDocument/2006/relationships/hyperlink" Target="https://www.gob.pe/institucion/minsa/normas-legales/6829825-007-2025-sa" TargetMode="External" /><Relationship Id="rId9" Type="http://schemas.openxmlformats.org/officeDocument/2006/relationships/hyperlink" Target="https://members.wto.org/crnattachments/2025/TBT/PER/final_measure/25_04008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51F53-4DCE-42EB-89A1-0A549C6A26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306</Words>
  <Characters>1677</Characters>
  <Application>Microsoft Office Word</Application>
  <DocSecurity>0</DocSecurity>
  <Lines>50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2025-06-19T08:52:00Z</dcterms:created>
  <dcterms:modified xsi:type="dcterms:W3CDTF">2025-06-19T08:58:00Z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