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4656A7A" w14:textId="77777777">
      <w:pPr>
        <w:pStyle w:val="Title"/>
      </w:pPr>
      <w:r w:rsidRPr="002F663C">
        <w:t>NOTIFICATION</w:t>
      </w:r>
    </w:p>
    <w:p w:rsidR="002F663C" w:rsidRPr="002F663C" w:rsidP="00DD3DD7" w14:paraId="01B2A74F" w14:textId="77777777">
      <w:pPr>
        <w:pStyle w:val="Title3"/>
      </w:pPr>
      <w:r w:rsidRPr="002F663C">
        <w:t>Addendum</w:t>
      </w:r>
    </w:p>
    <w:p w:rsidR="002F663C" w:rsidP="001E2E4A" w14:paraId="3DC9452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D6E1579" w14:textId="77777777">
      <w:pPr>
        <w:rPr>
          <w:rFonts w:eastAsia="Calibri" w:cs="Times New Roman"/>
        </w:rPr>
      </w:pPr>
    </w:p>
    <w:p w:rsidR="002F663C" w:rsidRPr="002F663C" w:rsidP="002F663C" w14:paraId="333AB7E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AEA10A" w14:textId="77777777">
      <w:pPr>
        <w:rPr>
          <w:rFonts w:eastAsia="Calibri" w:cs="Times New Roman"/>
        </w:rPr>
      </w:pPr>
    </w:p>
    <w:p w:rsidR="00C14444" w:rsidRPr="002F663C" w:rsidP="002F663C" w14:paraId="3C64E156" w14:textId="77777777">
      <w:pPr>
        <w:rPr>
          <w:rFonts w:eastAsia="Calibri" w:cs="Times New Roman"/>
        </w:rPr>
      </w:pPr>
    </w:p>
    <w:p w:rsidR="002F663C" w:rsidRPr="002F663C" w:rsidP="002F663C" w14:paraId="05257EE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Implementation of Indonesia </w:t>
      </w:r>
      <w:r w:rsidRPr="00022513">
        <w:rPr>
          <w:rFonts w:eastAsia="Calibri" w:cs="Times New Roman"/>
          <w:bCs/>
          <w:szCs w:val="18"/>
        </w:rPr>
        <w:t>National Standard for Palm Oil Language(s): Indonesian Number of pages: 12</w:t>
      </w:r>
    </w:p>
    <w:p w:rsidR="002F663C" w:rsidRPr="002F663C" w:rsidP="002F663C" w14:paraId="0A81410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AC12F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BA8615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DC60E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6144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F8C20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8187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1AE7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24B6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17 January 2025</w:t>
            </w:r>
          </w:p>
        </w:tc>
      </w:tr>
      <w:tr w14:paraId="730857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32A3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9C483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January 2025</w:t>
            </w:r>
          </w:p>
        </w:tc>
      </w:tr>
      <w:tr w14:paraId="614708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186E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5C98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July 2025; 24 July 2025</w:t>
            </w:r>
          </w:p>
        </w:tc>
      </w:tr>
      <w:tr w14:paraId="105E9D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D2D91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2891C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76DF62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https://jdih.kemenperin.go.id/dokumen/view?id=1616</w:t>
              </w:r>
            </w:hyperlink>
          </w:p>
          <w:p w:rsidR="002F663C" w:rsidRPr="002F663C" w:rsidP="00EB7B40" w14:paraId="408A2FF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https://members.wto.org/crnattachments/2025/TBT/IDN/final_measure/25_04019_00_x.pdf</w:t>
              </w:r>
            </w:hyperlink>
          </w:p>
        </w:tc>
      </w:tr>
      <w:tr w14:paraId="7E7BA0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C932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99A16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76C3D6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7F5F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C789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CFCCE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99D8EE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5F78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78CA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DF2A2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92C57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991C8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8CDC5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51DD84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FFC5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No. 46 of 2019 has been revoked and replaced by Regulation of Minister of Industry No. 3 of 2025 regarding Mandatory </w:t>
      </w:r>
      <w:r w:rsidRPr="002F663C">
        <w:rPr>
          <w:rFonts w:eastAsia="Calibri" w:cs="Times New Roman"/>
          <w:szCs w:val="18"/>
        </w:rPr>
        <w:t>Implementation of Indonesia National Standard for Palm Oil.</w:t>
      </w:r>
    </w:p>
    <w:p w:rsidR="00271523" w:rsidRPr="002F663C" w:rsidP="00B16ACF" w14:paraId="535092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or ISO 22000:2018 , including product quality testing based on SNI 7709:2019 with product HS Code : ex.1511.90.36</w:t>
      </w:r>
    </w:p>
    <w:p w:rsidR="00271523" w:rsidRPr="002F663C" w:rsidP="00B16ACF" w14:paraId="550CAD7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palm oil products produced before this regulation may still be distributed for a maximum of 24 (twenty four) months from the enforcement date.</w:t>
      </w:r>
    </w:p>
    <w:p w:rsidR="00A1565D" w:rsidP="003971FF" w14:paraId="1D301B2B" w14:textId="1646C54E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7A9DD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A5368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B22127" w14:textId="77777777">
      <w:r>
        <w:separator/>
      </w:r>
    </w:p>
  </w:footnote>
  <w:footnote w:type="continuationSeparator" w:id="1">
    <w:p w:rsidR="004D3A6A" w:rsidP="00ED54E0" w14:paraId="453788FE" w14:textId="77777777">
      <w:r>
        <w:continuationSeparator/>
      </w:r>
    </w:p>
  </w:footnote>
  <w:footnote w:id="2">
    <w:p w:rsidR="007F6EA2" w14:paraId="3AEF77C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18D5E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779B4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1E26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B652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A8C70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G/TBT/N/IDN/77/Add.6</w:t>
    </w:r>
    <w:bookmarkEnd w:id="3"/>
  </w:p>
  <w:p w:rsidR="00DD3DD7" w:rsidRPr="00DD3DD7" w:rsidP="00DD3DD7" w14:paraId="58C688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8171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7E578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BC72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C56B7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B8EF2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93E91D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88554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3B627F" w14:textId="77777777">
          <w:pPr>
            <w:jc w:val="right"/>
            <w:rPr>
              <w:b/>
              <w:szCs w:val="16"/>
            </w:rPr>
          </w:pPr>
        </w:p>
      </w:tc>
    </w:tr>
    <w:tr w14:paraId="0BEECF0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6E51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3423E3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G/TBT/N/IDN/77/Add.6</w:t>
          </w:r>
          <w:bookmarkEnd w:id="4"/>
        </w:p>
        <w:p w:rsidR="00C14444" w:rsidRPr="00C14444" w:rsidP="00C14444" w14:paraId="3F5A72B1" w14:textId="77777777">
          <w:pPr>
            <w:jc w:val="center"/>
            <w:rPr>
              <w:szCs w:val="16"/>
            </w:rPr>
          </w:pPr>
        </w:p>
      </w:tc>
    </w:tr>
    <w:tr w14:paraId="3A9908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89E0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6F5EE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2025</w:t>
          </w:r>
          <w:bookmarkEnd w:id="5"/>
        </w:p>
      </w:tc>
    </w:tr>
    <w:tr w14:paraId="3118515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E914D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(25-4035)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7D2126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133AC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F4FCE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</w:t>
          </w:r>
          <w:r>
            <w:rPr>
              <w:b/>
            </w:rPr>
            <w:t>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96E74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658B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7002111">
    <w:abstractNumId w:val="9"/>
  </w:num>
  <w:num w:numId="2" w16cid:durableId="853152473">
    <w:abstractNumId w:val="7"/>
  </w:num>
  <w:num w:numId="3" w16cid:durableId="957953768">
    <w:abstractNumId w:val="6"/>
  </w:num>
  <w:num w:numId="4" w16cid:durableId="1981494081">
    <w:abstractNumId w:val="5"/>
  </w:num>
  <w:num w:numId="5" w16cid:durableId="361394416">
    <w:abstractNumId w:val="4"/>
  </w:num>
  <w:num w:numId="6" w16cid:durableId="1970895059">
    <w:abstractNumId w:val="12"/>
  </w:num>
  <w:num w:numId="7" w16cid:durableId="1830124431">
    <w:abstractNumId w:val="11"/>
  </w:num>
  <w:num w:numId="8" w16cid:durableId="1670479566">
    <w:abstractNumId w:val="10"/>
  </w:num>
  <w:num w:numId="9" w16cid:durableId="1650744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0811096">
    <w:abstractNumId w:val="13"/>
  </w:num>
  <w:num w:numId="11" w16cid:durableId="1486701116">
    <w:abstractNumId w:val="8"/>
  </w:num>
  <w:num w:numId="12" w16cid:durableId="830680165">
    <w:abstractNumId w:val="3"/>
  </w:num>
  <w:num w:numId="13" w16cid:durableId="1574392781">
    <w:abstractNumId w:val="2"/>
  </w:num>
  <w:num w:numId="14" w16cid:durableId="2053189704">
    <w:abstractNumId w:val="1"/>
  </w:num>
  <w:num w:numId="15" w16cid:durableId="647783993">
    <w:abstractNumId w:val="0"/>
  </w:num>
  <w:num w:numId="16" w16cid:durableId="15166563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1523"/>
    <w:rsid w:val="00281997"/>
    <w:rsid w:val="002B2435"/>
    <w:rsid w:val="002B2F95"/>
    <w:rsid w:val="002D78C9"/>
    <w:rsid w:val="002F663C"/>
    <w:rsid w:val="00304F14"/>
    <w:rsid w:val="003156C6"/>
    <w:rsid w:val="00327D40"/>
    <w:rsid w:val="00334D9B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404A"/>
    <w:rsid w:val="00510A82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3D9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jdih.kemenperin.go.id/dokumen/view?id=1616" TargetMode="External" /><Relationship Id="rId7" Type="http://schemas.openxmlformats.org/officeDocument/2006/relationships/hyperlink" Target="https://members.wto.org/crnattachments/2025/TBT/IDN/final_measure/25_04019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2025-06-19T13:20:00Z</dcterms:created>
  <dcterms:modified xsi:type="dcterms:W3CDTF">2025-06-19T13:21:00Z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