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6DBACFC" w14:textId="77777777">
      <w:pPr>
        <w:pStyle w:val="Title"/>
      </w:pPr>
      <w:r w:rsidRPr="002F663C">
        <w:t>NOTIFICATION</w:t>
      </w:r>
    </w:p>
    <w:p w:rsidR="002F663C" w:rsidRPr="002F663C" w:rsidP="00DD3DD7" w14:paraId="5487F3EC" w14:textId="77777777">
      <w:pPr>
        <w:pStyle w:val="Title3"/>
      </w:pPr>
      <w:r w:rsidRPr="002F663C">
        <w:t>Addendum</w:t>
      </w:r>
    </w:p>
    <w:p w:rsidR="002F663C" w:rsidP="001E2E4A" w14:paraId="7EA57D4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2F663C" w:rsidRPr="002F663C" w:rsidP="002F663C" w14:paraId="70376D3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96618E6" w14:textId="77777777">
      <w:pPr>
        <w:rPr>
          <w:rFonts w:eastAsia="Calibri" w:cs="Times New Roman"/>
        </w:rPr>
      </w:pPr>
    </w:p>
    <w:p w:rsidR="002F663C" w:rsidRPr="002F663C" w:rsidP="002F663C" w14:paraId="34F1F5E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Decree of Minister of Industry No. 83/M-IND/PER/11/2008 on Mandatory Implementation of Indonesia National Standard for Refined Sugar</w:t>
      </w:r>
    </w:p>
    <w:p w:rsidR="002F663C" w:rsidRPr="002F663C" w:rsidP="002F663C" w14:paraId="4172E97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E7CB83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7074736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A4FED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1B523C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D2A49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1915B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7529C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73A45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17 January 2025</w:t>
            </w:r>
          </w:p>
        </w:tc>
      </w:tr>
      <w:tr w14:paraId="174D6C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081EE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3A54B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January 2025</w:t>
            </w:r>
          </w:p>
        </w:tc>
      </w:tr>
      <w:tr w14:paraId="3E97B8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052BF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18A38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July 2025</w:t>
            </w:r>
          </w:p>
        </w:tc>
      </w:tr>
      <w:tr w14:paraId="5E2F99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D9A865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C21867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D302D30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https://jdih.kemenperin.go.id/dokumen/view?id=1615</w:t>
              </w:r>
            </w:hyperlink>
          </w:p>
          <w:p w:rsidR="002F663C" w:rsidRPr="002F663C" w:rsidP="00EB7B40" w14:paraId="3C427FD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https://members.wto.org/crnattachments/2025/TBT/IDN/final_measure/25_04014_00_x.pdf</w:t>
              </w:r>
            </w:hyperlink>
          </w:p>
        </w:tc>
      </w:tr>
      <w:tr w14:paraId="3159F3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31CB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84F5D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7C2A5A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B348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E5FE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C71A4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EB0BF9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4E73F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E18FB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255264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040D8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6855EC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591AA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2C5FFA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0EC8A9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Regulation of Minister of Industry No. 83/M-IND/PER/11/2008 has been revoked and replaced by Regulation of Minister of Industry No. 2 of 2025 regarding Mandatory Implementation of Indonesia National Standard for Refined Sugar. </w:t>
      </w:r>
    </w:p>
    <w:p w:rsidR="00E04390" w:rsidRPr="002F663C" w:rsidP="00B16ACF" w14:paraId="2D8DD18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Regulation covers the issuance of SNI certificate using type 5 certification scheme, production process assessment and implementation of ISO 9001:2015 or ISO 22000:2018 , including product quality testing based on SNI 3140.2:2018 for Refined Sugar with tariff post/harmonized system (HS) numbers: Ex. 1701.99.10.</w:t>
      </w:r>
    </w:p>
    <w:p w:rsidR="00E04390" w:rsidRPr="002F663C" w:rsidP="00B16ACF" w14:paraId="34ABAF2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Domestic or imported Refined Sugar products produced before this regulation may still be distributed for a maximum of 18 (eighteen) months from the enforcement date.</w:t>
      </w:r>
    </w:p>
    <w:p w:rsidR="006C5A96" w:rsidP="006C5A96" w14:paraId="396B9B8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A1565D" w:rsidP="003971FF" w14:paraId="2B2DF529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4CD13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B2263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2972285" w14:textId="77777777">
      <w:r>
        <w:separator/>
      </w:r>
    </w:p>
  </w:footnote>
  <w:footnote w:type="continuationSeparator" w:id="1">
    <w:p w:rsidR="004D3A6A" w:rsidP="00ED54E0" w14:paraId="300757D7" w14:textId="77777777">
      <w:r>
        <w:continuationSeparator/>
      </w:r>
    </w:p>
  </w:footnote>
  <w:footnote w:id="2">
    <w:p w:rsidR="007F6EA2" w14:paraId="7CD8A41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7D33D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DF856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B2497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5D8F46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85534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IDN</w:t>
    </w:r>
    <w:r w:rsidRPr="00DD3DD7">
      <w:t>/22/Add.1</w:t>
    </w:r>
    <w:bookmarkEnd w:id="3"/>
  </w:p>
  <w:p w:rsidR="00DD3DD7" w:rsidRPr="00DD3DD7" w:rsidP="00DD3DD7" w14:paraId="57B8CF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F574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E88B63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A003F7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EB3B78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F94C96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E47CF9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68F0B5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B336BD" w14:textId="77777777">
          <w:pPr>
            <w:jc w:val="right"/>
            <w:rPr>
              <w:b/>
              <w:szCs w:val="16"/>
            </w:rPr>
          </w:pPr>
        </w:p>
      </w:tc>
    </w:tr>
    <w:tr w14:paraId="3E23564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3F3D96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CE72BF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IDN</w:t>
          </w:r>
          <w:r w:rsidRPr="002F663C">
            <w:rPr>
              <w:rFonts w:eastAsia="Calibri" w:cs="Times New Roman"/>
              <w:b/>
              <w:szCs w:val="16"/>
            </w:rPr>
            <w:t>/22/Add.1</w:t>
          </w:r>
          <w:bookmarkEnd w:id="4"/>
        </w:p>
        <w:p w:rsidR="00C14444" w:rsidRPr="00C14444" w:rsidP="00C14444" w14:paraId="3B8D7DE4" w14:textId="77777777">
          <w:pPr>
            <w:jc w:val="center"/>
            <w:rPr>
              <w:szCs w:val="16"/>
            </w:rPr>
          </w:pPr>
        </w:p>
      </w:tc>
    </w:tr>
    <w:tr w14:paraId="1D7B38C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B2332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60D94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June 2025</w:t>
          </w:r>
          <w:bookmarkEnd w:id="5"/>
        </w:p>
      </w:tc>
    </w:tr>
    <w:tr w14:paraId="463CCDF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B3D090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(25-4034)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F90EF6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F54F4F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5B608C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Barriers to </w:t>
          </w:r>
          <w:r>
            <w:rPr>
              <w:b/>
            </w:rPr>
            <w:t>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37C36F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947C9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9434684">
    <w:abstractNumId w:val="9"/>
  </w:num>
  <w:num w:numId="2" w16cid:durableId="479856863">
    <w:abstractNumId w:val="7"/>
  </w:num>
  <w:num w:numId="3" w16cid:durableId="51929398">
    <w:abstractNumId w:val="6"/>
  </w:num>
  <w:num w:numId="4" w16cid:durableId="823812781">
    <w:abstractNumId w:val="5"/>
  </w:num>
  <w:num w:numId="5" w16cid:durableId="872695564">
    <w:abstractNumId w:val="4"/>
  </w:num>
  <w:num w:numId="6" w16cid:durableId="1487626058">
    <w:abstractNumId w:val="12"/>
  </w:num>
  <w:num w:numId="7" w16cid:durableId="321156066">
    <w:abstractNumId w:val="11"/>
  </w:num>
  <w:num w:numId="8" w16cid:durableId="917789993">
    <w:abstractNumId w:val="10"/>
  </w:num>
  <w:num w:numId="9" w16cid:durableId="2695558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9241515">
    <w:abstractNumId w:val="13"/>
  </w:num>
  <w:num w:numId="11" w16cid:durableId="1486124133">
    <w:abstractNumId w:val="8"/>
  </w:num>
  <w:num w:numId="12" w16cid:durableId="497041493">
    <w:abstractNumId w:val="3"/>
  </w:num>
  <w:num w:numId="13" w16cid:durableId="1317879507">
    <w:abstractNumId w:val="2"/>
  </w:num>
  <w:num w:numId="14" w16cid:durableId="325019767">
    <w:abstractNumId w:val="1"/>
  </w:num>
  <w:num w:numId="15" w16cid:durableId="1843548584">
    <w:abstractNumId w:val="0"/>
  </w:num>
  <w:num w:numId="16" w16cid:durableId="195239504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60DD1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07D2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0DD2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D638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4390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0B5D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F9D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jdih.kemenperin.go.id/dokumen/view?id=1615" TargetMode="External" /><Relationship Id="rId7" Type="http://schemas.openxmlformats.org/officeDocument/2006/relationships/hyperlink" Target="https://members.wto.org/crnattachments/2025/TBT/IDN/final_measure/25_04014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2025-06-19T13:16:00Z</dcterms:created>
  <dcterms:modified xsi:type="dcterms:W3CDTF">2025-06-19T13:25:00Z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