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28B7299" w14:textId="77777777">
      <w:pPr>
        <w:pStyle w:val="Title"/>
        <w:rPr>
          <w:caps w:val="0"/>
          <w:kern w:val="0"/>
        </w:rPr>
      </w:pPr>
      <w:r w:rsidRPr="002F6A28">
        <w:rPr>
          <w:caps w:val="0"/>
          <w:kern w:val="0"/>
        </w:rPr>
        <w:t>NOTIFICATION</w:t>
      </w:r>
    </w:p>
    <w:p w:rsidR="009239F7" w:rsidRPr="002F6A28" w:rsidP="002F6A28" w14:paraId="4AB837CA" w14:textId="77777777">
      <w:pPr>
        <w:jc w:val="center"/>
      </w:pPr>
      <w:r w:rsidRPr="002F6A28">
        <w:t>The following notification is being circulated in accordance with Article 10.6</w:t>
      </w:r>
    </w:p>
    <w:p w:rsidR="009239F7" w:rsidRPr="002F6A28" w:rsidP="002F6A28" w14:paraId="184122EB"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5B893D09"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15E53F61"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16BD33F3"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737E9E3B" w14:textId="77777777">
            <w:pPr>
              <w:spacing w:after="120"/>
            </w:pPr>
            <w:r w:rsidRPr="002F6A28">
              <w:rPr>
                <w:b/>
              </w:rPr>
              <w:t>If applicable, name of local government involved (Article 3.2 and 7.2):</w:t>
            </w:r>
            <w:r w:rsidRPr="00C379C8" w:rsidR="00EE3A11">
              <w:t xml:space="preserve"> </w:t>
            </w:r>
          </w:p>
        </w:tc>
      </w:tr>
      <w:tr w14:paraId="5E096AE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AF768FF"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4083D99A" w14:textId="77777777">
            <w:pPr>
              <w:spacing w:before="120" w:after="120"/>
            </w:pPr>
            <w:r w:rsidRPr="002F6A28">
              <w:rPr>
                <w:b/>
              </w:rPr>
              <w:t>Agency responsible:</w:t>
            </w:r>
            <w:r w:rsidRPr="00C379C8" w:rsidR="00EE3A11">
              <w:t xml:space="preserve"> </w:t>
            </w:r>
          </w:p>
          <w:p w:rsidR="00EE3A11" w:rsidRPr="00C379C8" w:rsidP="00155128" w14:paraId="1D3FB00E" w14:textId="77777777">
            <w:r w:rsidRPr="00C379C8">
              <w:t>Drug Administration of Viet Nam</w:t>
            </w:r>
          </w:p>
          <w:p w:rsidR="00EE3A11" w:rsidRPr="00C379C8" w:rsidP="00155128" w14:paraId="2F51CB06" w14:textId="77777777">
            <w:r w:rsidRPr="00C379C8">
              <w:t>Ministry of Health</w:t>
            </w:r>
          </w:p>
          <w:p w:rsidR="00EE3A11" w:rsidRPr="00C379C8" w:rsidP="00155128" w14:paraId="6FE67906" w14:textId="77777777">
            <w:r w:rsidRPr="00C379C8">
              <w:t>138A Giang Vo Str., Ba Dinh Dist., Ha Noi, Viet Nam</w:t>
            </w:r>
          </w:p>
          <w:p w:rsidR="00EE3A11" w:rsidRPr="00C379C8" w:rsidP="00155128" w14:paraId="77BDBED5" w14:textId="77777777">
            <w:r w:rsidRPr="00C379C8">
              <w:t>Tel: (84-4) 37366483 - Fax: 38234758</w:t>
            </w:r>
          </w:p>
          <w:p w:rsidR="00EE3A11" w:rsidRPr="00C379C8" w:rsidP="00155128" w14:paraId="454EE1B2" w14:textId="77777777">
            <w:pPr>
              <w:spacing w:after="120"/>
            </w:pPr>
            <w:r w:rsidRPr="00C379C8">
              <w:t xml:space="preserve">Email: </w:t>
            </w:r>
            <w:hyperlink r:id="rId5" w:history="1">
              <w:r w:rsidRPr="00C379C8">
                <w:rPr>
                  <w:color w:val="0000FF"/>
                  <w:u w:val="single"/>
                </w:rPr>
                <w:t>cqldvn@moh.gov.vn</w:t>
              </w:r>
            </w:hyperlink>
          </w:p>
          <w:p w:rsidR="00F85C99" w:rsidRPr="002F6A28" w:rsidP="00AA646C" w14:paraId="7E354E4A"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779F4AE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A575A91"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743A320E" w14:textId="77777777">
            <w:pPr>
              <w:spacing w:before="120" w:after="120"/>
            </w:pPr>
            <w:r w:rsidRPr="002F6A28">
              <w:rPr>
                <w:b/>
              </w:rPr>
              <w:t>Notified under Article 2.9.2 [ ], 2.10.1 [X],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458A9A7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50A7270"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6CD514C4"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Cosmetic products</w:t>
            </w:r>
          </w:p>
        </w:tc>
      </w:tr>
      <w:tr w14:paraId="07CA64A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1558DD7"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7A2F688A" w14:textId="77777777">
            <w:pPr>
              <w:spacing w:before="120" w:after="120"/>
            </w:pPr>
            <w:r w:rsidRPr="002F6A28">
              <w:rPr>
                <w:b/>
              </w:rPr>
              <w:t xml:space="preserve">Title, number of pages and language(s) of the notified </w:t>
            </w:r>
            <w:r w:rsidRPr="002F6A28">
              <w:rPr>
                <w:b/>
              </w:rPr>
              <w:t>document:</w:t>
            </w:r>
            <w:r w:rsidRPr="00C379C8" w:rsidR="00EE3A11">
              <w:t xml:space="preserve"> Draft Decree on the Management of Cosmetics; (134 page(s), in Vietnamese)</w:t>
            </w:r>
          </w:p>
        </w:tc>
      </w:tr>
      <w:tr w14:paraId="1ED1348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A843182"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3C6C3612" w14:textId="77777777">
            <w:pPr>
              <w:spacing w:before="120" w:after="120"/>
              <w:rPr>
                <w:b/>
              </w:rPr>
            </w:pPr>
            <w:r w:rsidRPr="002F6A28">
              <w:rPr>
                <w:b/>
              </w:rPr>
              <w:t>Description of content:</w:t>
            </w:r>
            <w:r w:rsidRPr="00C379C8" w:rsidR="00FE448B">
              <w:t xml:space="preserve"> The draft Decree on the Management of Cosmetics comprises 10 Chapters and 69 Articles, including:</w:t>
            </w:r>
          </w:p>
          <w:p w:rsidR="00FE448B" w:rsidRPr="00C379C8" w:rsidP="002F6A28" w14:paraId="1E633578" w14:textId="77777777">
            <w:pPr>
              <w:spacing w:before="120" w:after="120"/>
            </w:pPr>
            <w:r w:rsidRPr="00C379C8">
              <w:t>Chapter I – General Provisions: Scope of application, definitions, and safety requirements for cosmetics.</w:t>
            </w:r>
          </w:p>
          <w:p w:rsidR="00FE448B" w:rsidRPr="00C379C8" w:rsidP="002F6A28" w14:paraId="5F0709C5" w14:textId="77777777">
            <w:pPr>
              <w:spacing w:before="120" w:after="120"/>
            </w:pPr>
            <w:r w:rsidRPr="00C379C8">
              <w:t>Chapter II – Classification and Grouping of Cosmetics: Classification based on formula, intended use, and route of administration; procedures for classification and grouping.</w:t>
            </w:r>
          </w:p>
          <w:p w:rsidR="00FE448B" w:rsidRPr="00C379C8" w:rsidP="002F6A28" w14:paraId="2C0EA7DB" w14:textId="77777777">
            <w:pPr>
              <w:spacing w:before="120" w:after="120"/>
            </w:pPr>
            <w:r w:rsidRPr="00C379C8">
              <w:t>Chapter III – Cosmetic Product Notification: All cosmetics must be notified before manufacture or circulation in Viet Nam. The Ministry of Health is responsible for imported cosmetics, while provincial People's Committees are responsible for domestically produced ones.</w:t>
            </w:r>
          </w:p>
          <w:p w:rsidR="00FE448B" w:rsidRPr="00C379C8" w:rsidP="002F6A28" w14:paraId="494A3581" w14:textId="77777777">
            <w:pPr>
              <w:spacing w:before="120" w:after="120"/>
            </w:pPr>
            <w:r w:rsidRPr="00C379C8">
              <w:t>Chapter IV – Cosmetic Manufacturing: Conditions for obtaining a Certificate of Eligibility for Cosmetic Manufacturing; CGMP-ASEAN compliance; grounds for withdrawal of certificates.</w:t>
            </w:r>
          </w:p>
          <w:p w:rsidR="00FE448B" w:rsidRPr="00C379C8" w:rsidP="002F6A28" w14:paraId="3EF37180" w14:textId="77777777">
            <w:pPr>
              <w:spacing w:before="120" w:after="120"/>
            </w:pPr>
            <w:r w:rsidRPr="00C379C8">
              <w:t>Chapter V – Import and Export of Cosmetics: Conditions for import/export; Free Sale Certificate (CFS) requirements.</w:t>
            </w:r>
          </w:p>
          <w:p w:rsidR="00FE448B" w:rsidRPr="00C379C8" w:rsidP="002F6A28" w14:paraId="1C561AF6" w14:textId="77777777">
            <w:pPr>
              <w:spacing w:before="120" w:after="120"/>
            </w:pPr>
            <w:r w:rsidRPr="00C379C8">
              <w:t>Chapter VI – Product Information File (PIF), Advertising and Labelling: PIF in accordance with ASEAN guidelines; advertising content not requiring prior confirmation; prohibited claims and terminology; labelling requirements.</w:t>
            </w:r>
          </w:p>
          <w:p w:rsidR="00FE448B" w:rsidRPr="00C379C8" w:rsidP="002F6A28" w14:paraId="2E551294" w14:textId="77777777">
            <w:pPr>
              <w:spacing w:before="120" w:after="120"/>
            </w:pPr>
            <w:r w:rsidRPr="00C379C8">
              <w:t>Chapter VII – Sampling for Quality Control: Principles, the authority and responsibilities in cosmetic sampling; funding and testing for quality assessment.</w:t>
            </w:r>
          </w:p>
          <w:p w:rsidR="00FE448B" w:rsidRPr="00C379C8" w:rsidP="002F6A28" w14:paraId="10B68EFC" w14:textId="77777777">
            <w:pPr>
              <w:spacing w:before="120" w:after="120"/>
            </w:pPr>
            <w:r w:rsidRPr="00C379C8">
              <w:t xml:space="preserve">Chapter VIII – Suspension, Recall, Destruction, and Handling of non-compliant </w:t>
            </w:r>
            <w:r w:rsidRPr="00C379C8">
              <w:t>Products: Grounds and procedures for suspension, recall, and destruction; rejection of notifications; authorities and responsibilities.</w:t>
            </w:r>
          </w:p>
          <w:p w:rsidR="00FE448B" w:rsidRPr="00C379C8" w:rsidP="002F6A28" w14:paraId="46981D82" w14:textId="77777777">
            <w:pPr>
              <w:spacing w:before="120" w:after="120"/>
            </w:pPr>
            <w:r w:rsidRPr="00C379C8">
              <w:t>Chapter IX – Implementation: Responsibilities of ministries, agencies, organizations, and individuals in the cosmetic sector.</w:t>
            </w:r>
          </w:p>
          <w:p w:rsidR="00FE448B" w:rsidRPr="00C379C8" w:rsidP="002F6A28" w14:paraId="54B0D466" w14:textId="77777777">
            <w:pPr>
              <w:spacing w:before="120" w:after="120"/>
            </w:pPr>
            <w:r w:rsidRPr="00C379C8">
              <w:t>Chapter X – Enforcement Provisions: Transitional regulations, effective date, reference provisions, and implementation responsibilities.</w:t>
            </w:r>
          </w:p>
        </w:tc>
      </w:tr>
      <w:tr w14:paraId="79A5EAF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AD91953"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55AD6FC6"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4CA08BB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6D344FCF"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0AE6B40F" w14:textId="77777777">
            <w:pPr>
              <w:spacing w:before="120" w:after="120"/>
              <w:rPr>
                <w:bCs/>
              </w:rPr>
            </w:pPr>
            <w:r w:rsidRPr="002F6A28">
              <w:rPr>
                <w:b/>
              </w:rPr>
              <w:t>Relevant documents:</w:t>
            </w:r>
            <w:r w:rsidRPr="002F6A28" w:rsidR="00EE3A11">
              <w:t xml:space="preserve"> </w:t>
            </w:r>
          </w:p>
          <w:p w:rsidR="00EE3A11" w:rsidRPr="002F6A28" w:rsidP="007F13E8" w14:paraId="4F9660AA" w14:textId="77777777">
            <w:pPr>
              <w:spacing w:before="120" w:after="120"/>
            </w:pPr>
            <w:r w:rsidRPr="002F6A28">
              <w:t>- The 2025 Law on Promulgation of Legal Documents and Decree No.78/2025/ND-CP dated 01 April 2025 of the Government providing guidance on its implementation.</w:t>
            </w:r>
          </w:p>
          <w:p w:rsidR="00EE3A11" w:rsidRPr="002F6A28" w:rsidP="007F13E8" w14:paraId="570742F5" w14:textId="77777777">
            <w:pPr>
              <w:spacing w:before="120" w:after="120"/>
            </w:pPr>
            <w:r w:rsidRPr="002F6A28">
              <w:t xml:space="preserve">- Decision No. 150/QĐ-TTg dated 16 January 2024 of the </w:t>
            </w:r>
            <w:r w:rsidRPr="002F6A28">
              <w:t>Prime Minister promulgating the 2025 Working Program of the Government and the Prime Minister.</w:t>
            </w:r>
          </w:p>
        </w:tc>
      </w:tr>
      <w:tr w14:paraId="1DCCA979"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461DD097"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00D7FF29" w14:textId="77777777">
            <w:pPr>
              <w:spacing w:before="120" w:after="120"/>
            </w:pPr>
            <w:r w:rsidRPr="002F6A28">
              <w:rPr>
                <w:b/>
              </w:rPr>
              <w:t>Proposed date of adoption:</w:t>
            </w:r>
            <w:r w:rsidRPr="00C379C8">
              <w:t xml:space="preserve"> September 2025</w:t>
            </w:r>
          </w:p>
          <w:p w:rsidR="00EE3A11" w:rsidRPr="002F6A28" w:rsidP="008953C4" w14:paraId="79647440" w14:textId="77777777">
            <w:pPr>
              <w:spacing w:after="120"/>
            </w:pPr>
            <w:r w:rsidRPr="002F6A28">
              <w:rPr>
                <w:b/>
              </w:rPr>
              <w:t>Proposed date of entry into force:</w:t>
            </w:r>
            <w:r w:rsidRPr="00C379C8">
              <w:t xml:space="preserve"> </w:t>
            </w:r>
            <w:r w:rsidRPr="00C379C8">
              <w:t>1 July 2026</w:t>
            </w:r>
          </w:p>
        </w:tc>
      </w:tr>
      <w:tr w14:paraId="7B52714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F8E4D77"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13EA526" w14:textId="77777777">
            <w:pPr>
              <w:spacing w:before="120" w:after="120"/>
            </w:pPr>
            <w:r w:rsidRPr="002F6A28">
              <w:rPr>
                <w:b/>
              </w:rPr>
              <w:t>Final date for comments:</w:t>
            </w:r>
            <w:r w:rsidRPr="00C379C8" w:rsidR="00EE3A11">
              <w:t xml:space="preserve"> 60 days from notification</w:t>
            </w:r>
          </w:p>
        </w:tc>
      </w:tr>
      <w:tr w14:paraId="65746F61"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24CFAB46"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4DEA5C31"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32DFB3BF" w14:textId="77777777">
            <w:pPr>
              <w:keepNext/>
              <w:keepLines/>
              <w:rPr>
                <w:bCs/>
              </w:rPr>
            </w:pPr>
            <w:r w:rsidRPr="00A12DDE">
              <w:rPr>
                <w:bCs/>
              </w:rPr>
              <w:t>Drug Administration of Viet Nam</w:t>
            </w:r>
          </w:p>
          <w:p w:rsidR="00EE3A11" w:rsidRPr="00A12DDE" w:rsidP="00B16145" w14:paraId="4AFF6819" w14:textId="77777777">
            <w:pPr>
              <w:keepNext/>
              <w:keepLines/>
              <w:rPr>
                <w:bCs/>
              </w:rPr>
            </w:pPr>
            <w:r w:rsidRPr="00A12DDE">
              <w:rPr>
                <w:bCs/>
              </w:rPr>
              <w:t>138A Giang Vo Str., Ba Dinh Dist., Ha Noi, Viet Nam</w:t>
            </w:r>
          </w:p>
          <w:p w:rsidR="00EE3A11" w:rsidRPr="00A12DDE" w:rsidP="00B16145" w14:paraId="43496C63" w14:textId="77777777">
            <w:pPr>
              <w:keepNext/>
              <w:keepLines/>
              <w:rPr>
                <w:bCs/>
              </w:rPr>
            </w:pPr>
            <w:r w:rsidRPr="00A12DDE">
              <w:rPr>
                <w:bCs/>
              </w:rPr>
              <w:t>Tel: (84-4) 37366483 – Fax: 38234758</w:t>
            </w:r>
          </w:p>
          <w:p w:rsidR="00EE3A11" w:rsidRPr="00A12DDE" w:rsidP="00B16145" w14:paraId="72CFDB9E" w14:textId="77777777">
            <w:pPr>
              <w:keepNext/>
              <w:keepLines/>
              <w:rPr>
                <w:bCs/>
              </w:rPr>
            </w:pPr>
            <w:r w:rsidRPr="00A12DDE">
              <w:rPr>
                <w:bCs/>
              </w:rPr>
              <w:t xml:space="preserve">Email: </w:t>
            </w:r>
            <w:hyperlink r:id="rId5" w:history="1">
              <w:r w:rsidRPr="00A12DDE">
                <w:rPr>
                  <w:bCs/>
                  <w:color w:val="0000FF"/>
                  <w:u w:val="single"/>
                </w:rPr>
                <w:t>cqldvn@moh.gov.vn</w:t>
              </w:r>
            </w:hyperlink>
          </w:p>
          <w:p w:rsidR="00EE3A11" w:rsidRPr="00A12DDE" w:rsidP="00B16145" w14:paraId="2B292B72" w14:textId="77777777">
            <w:pPr>
              <w:keepNext/>
              <w:keepLines/>
              <w:pBdr>
                <w:top w:val="none" w:sz="0" w:space="4" w:color="auto"/>
              </w:pBdr>
              <w:spacing w:after="120"/>
              <w:rPr>
                <w:bCs/>
              </w:rPr>
            </w:pPr>
            <w:hyperlink r:id="rId6" w:tgtFrame="_blank" w:history="1">
              <w:r w:rsidRPr="00A12DDE">
                <w:rPr>
                  <w:bCs/>
                  <w:color w:val="0000FF"/>
                  <w:u w:val="single"/>
                </w:rPr>
                <w:t>https://members.wto.org/crnattachments/2025/TBT/VNM/25_03963_00_x.pdf</w:t>
              </w:r>
            </w:hyperlink>
          </w:p>
        </w:tc>
      </w:tr>
    </w:tbl>
    <w:p w:rsidR="00EE3A11" w:rsidRPr="002F6A28" w:rsidP="002F6A28" w14:paraId="3EE1DA91" w14:textId="77777777"/>
    <w:sectPr w:rsidSect="00760DB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E65A33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5475FF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334151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19A471B" w14:textId="77777777">
    <w:pPr>
      <w:pStyle w:val="Header"/>
      <w:pBdr>
        <w:bottom w:val="single" w:sz="4" w:space="1" w:color="auto"/>
      </w:pBdr>
      <w:tabs>
        <w:tab w:val="clear" w:pos="4513"/>
        <w:tab w:val="clear" w:pos="9027"/>
      </w:tabs>
      <w:jc w:val="center"/>
    </w:pPr>
    <w:r w:rsidRPr="002F6A28">
      <w:t>tbtSymbol</w:t>
    </w:r>
  </w:p>
  <w:p w:rsidR="009239F7" w:rsidRPr="002F6A28" w:rsidP="009239F7" w14:paraId="76A6B1B2" w14:textId="77777777">
    <w:pPr>
      <w:pStyle w:val="Header"/>
      <w:pBdr>
        <w:bottom w:val="single" w:sz="4" w:space="1" w:color="auto"/>
      </w:pBdr>
      <w:tabs>
        <w:tab w:val="clear" w:pos="4513"/>
        <w:tab w:val="clear" w:pos="9027"/>
      </w:tabs>
      <w:jc w:val="center"/>
    </w:pPr>
  </w:p>
  <w:p w:rsidR="009239F7" w:rsidRPr="002F6A28" w:rsidP="009239F7" w14:paraId="73FBE02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0D397A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40BF742" w14:textId="77777777">
    <w:pPr>
      <w:pStyle w:val="Header"/>
      <w:pBdr>
        <w:bottom w:val="single" w:sz="4" w:space="1" w:color="auto"/>
      </w:pBdr>
      <w:tabs>
        <w:tab w:val="clear" w:pos="4513"/>
        <w:tab w:val="clear" w:pos="9027"/>
      </w:tabs>
      <w:jc w:val="center"/>
    </w:pPr>
    <w:bookmarkStart w:id="0" w:name="spsSymbolHeader"/>
    <w:r w:rsidRPr="002F6A28">
      <w:t>G/TBT/N/VNM/349</w:t>
    </w:r>
    <w:bookmarkEnd w:id="0"/>
  </w:p>
  <w:p w:rsidR="009239F7" w:rsidRPr="002F6A28" w:rsidP="009239F7" w14:paraId="3A19796A" w14:textId="77777777">
    <w:pPr>
      <w:pStyle w:val="Header"/>
      <w:pBdr>
        <w:bottom w:val="single" w:sz="4" w:space="1" w:color="auto"/>
      </w:pBdr>
      <w:tabs>
        <w:tab w:val="clear" w:pos="4513"/>
        <w:tab w:val="clear" w:pos="9027"/>
      </w:tabs>
      <w:jc w:val="center"/>
    </w:pPr>
  </w:p>
  <w:p w:rsidR="009239F7" w:rsidRPr="002F6A28" w:rsidP="009239F7" w14:paraId="7E53BA8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D29051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9B70B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797608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55ED197" w14:textId="77777777">
          <w:pPr>
            <w:jc w:val="right"/>
            <w:rPr>
              <w:b/>
              <w:color w:val="FF0000"/>
              <w:szCs w:val="16"/>
            </w:rPr>
          </w:pPr>
        </w:p>
      </w:tc>
    </w:tr>
    <w:bookmarkEnd w:id="1"/>
    <w:tr w14:paraId="22B4F5E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33ED9D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D370483" w14:textId="77777777">
          <w:pPr>
            <w:jc w:val="right"/>
            <w:rPr>
              <w:b/>
              <w:szCs w:val="16"/>
            </w:rPr>
          </w:pPr>
        </w:p>
      </w:tc>
    </w:tr>
    <w:tr w14:paraId="7A10CA2F"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349558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F6252D6" w14:textId="77777777">
          <w:pPr>
            <w:jc w:val="right"/>
            <w:rPr>
              <w:b/>
              <w:szCs w:val="16"/>
            </w:rPr>
          </w:pPr>
          <w:bookmarkStart w:id="2" w:name="bmkSymbols"/>
          <w:r w:rsidRPr="002F6A28">
            <w:rPr>
              <w:b/>
              <w:szCs w:val="16"/>
            </w:rPr>
            <w:t>G/TBT/N/VNM/349</w:t>
          </w:r>
          <w:bookmarkEnd w:id="2"/>
        </w:p>
      </w:tc>
    </w:tr>
    <w:tr w14:paraId="53B60AF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1296362" w14:textId="77777777"/>
      </w:tc>
      <w:tc>
        <w:tcPr>
          <w:tcW w:w="5448" w:type="dxa"/>
          <w:gridSpan w:val="2"/>
          <w:shd w:val="clear" w:color="auto" w:fill="FFFFFF"/>
          <w:tcMar>
            <w:left w:w="108" w:type="dxa"/>
            <w:right w:w="108" w:type="dxa"/>
          </w:tcMar>
          <w:vAlign w:val="center"/>
        </w:tcPr>
        <w:p w:rsidR="00ED54E0" w:rsidRPr="009239F7" w:rsidP="00B801E9" w14:paraId="5BD69F9C" w14:textId="77777777">
          <w:pPr>
            <w:jc w:val="right"/>
            <w:rPr>
              <w:szCs w:val="16"/>
            </w:rPr>
          </w:pPr>
          <w:bookmarkStart w:id="3" w:name="spsDateDistribution"/>
          <w:bookmarkStart w:id="4" w:name="bmkDate"/>
          <w:r w:rsidRPr="009239F7">
            <w:rPr>
              <w:szCs w:val="16"/>
            </w:rPr>
            <w:t>17 June 2025</w:t>
          </w:r>
          <w:bookmarkEnd w:id="3"/>
          <w:bookmarkEnd w:id="4"/>
        </w:p>
      </w:tc>
    </w:tr>
    <w:tr w14:paraId="0F6AEBA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9D0C4FD" w14:textId="77777777">
          <w:pPr>
            <w:jc w:val="left"/>
            <w:rPr>
              <w:b/>
            </w:rPr>
          </w:pPr>
          <w:bookmarkStart w:id="5" w:name="bmkSerial"/>
          <w:r>
            <w:rPr>
              <w:b w:val="0"/>
              <w:color w:val="FF0000"/>
            </w:rPr>
            <w:t>(25-3978)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921C40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A3955D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3DF6A1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CF4E67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49EFC6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94494337">
    <w:abstractNumId w:val="9"/>
  </w:num>
  <w:num w:numId="2" w16cid:durableId="2011181440">
    <w:abstractNumId w:val="7"/>
  </w:num>
  <w:num w:numId="3" w16cid:durableId="488210382">
    <w:abstractNumId w:val="6"/>
  </w:num>
  <w:num w:numId="4" w16cid:durableId="311106843">
    <w:abstractNumId w:val="5"/>
  </w:num>
  <w:num w:numId="5" w16cid:durableId="1988821259">
    <w:abstractNumId w:val="4"/>
  </w:num>
  <w:num w:numId="6" w16cid:durableId="1452557319">
    <w:abstractNumId w:val="12"/>
  </w:num>
  <w:num w:numId="7" w16cid:durableId="1537038536">
    <w:abstractNumId w:val="11"/>
  </w:num>
  <w:num w:numId="8" w16cid:durableId="2053996238">
    <w:abstractNumId w:val="10"/>
  </w:num>
  <w:num w:numId="9" w16cid:durableId="20176828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5365377">
    <w:abstractNumId w:val="13"/>
  </w:num>
  <w:num w:numId="11" w16cid:durableId="798691000">
    <w:abstractNumId w:val="8"/>
  </w:num>
  <w:num w:numId="12" w16cid:durableId="975453643">
    <w:abstractNumId w:val="3"/>
  </w:num>
  <w:num w:numId="13" w16cid:durableId="250548482">
    <w:abstractNumId w:val="2"/>
  </w:num>
  <w:num w:numId="14" w16cid:durableId="1275868168">
    <w:abstractNumId w:val="1"/>
  </w:num>
  <w:num w:numId="15" w16cid:durableId="1865945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249B3"/>
    <w:rsid w:val="00643C1F"/>
    <w:rsid w:val="00655881"/>
    <w:rsid w:val="0066043C"/>
    <w:rsid w:val="006607BC"/>
    <w:rsid w:val="00672511"/>
    <w:rsid w:val="00674CCD"/>
    <w:rsid w:val="00682D50"/>
    <w:rsid w:val="006845EE"/>
    <w:rsid w:val="0069259F"/>
    <w:rsid w:val="00696B74"/>
    <w:rsid w:val="006A72C8"/>
    <w:rsid w:val="006B33F5"/>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0B66"/>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21D67C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cqldvn@moh.gov.vn" TargetMode="External" /><Relationship Id="rId6" Type="http://schemas.openxmlformats.org/officeDocument/2006/relationships/hyperlink" Target="https://members.wto.org/crnattachments/2025/TBT/VNM/25_03963_00_x.pdf"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2025-06-17T12:28:00Z</dcterms:created>
  <dcterms:modified xsi:type="dcterms:W3CDTF">2025-06-17T12:28:00Z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