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78B2599" w14:textId="77777777">
      <w:pPr>
        <w:pStyle w:val="Title"/>
      </w:pPr>
      <w:r w:rsidRPr="002F663C">
        <w:t>NOTIFICATION</w:t>
      </w:r>
    </w:p>
    <w:p w:rsidR="002F663C" w:rsidRPr="002F663C" w:rsidP="00DD3DD7" w14:paraId="202E2158" w14:textId="77777777">
      <w:pPr>
        <w:pStyle w:val="Title3"/>
      </w:pPr>
      <w:r w:rsidRPr="002F663C">
        <w:t>Addendum</w:t>
      </w:r>
    </w:p>
    <w:p w:rsidR="002F663C" w:rsidP="001E2E4A" w14:paraId="24C200B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41A32F59" w14:textId="77777777">
      <w:pPr>
        <w:rPr>
          <w:rFonts w:eastAsia="Calibri" w:cs="Times New Roman"/>
        </w:rPr>
      </w:pPr>
    </w:p>
    <w:p w:rsidR="002F663C" w:rsidRPr="002F663C" w:rsidP="002F663C" w14:paraId="2C5C3742" w14:textId="77777777">
      <w:pPr>
        <w:jc w:val="center"/>
        <w:rPr>
          <w:rFonts w:eastAsia="Calibri" w:cs="Times New Roman"/>
          <w:b/>
        </w:rPr>
      </w:pPr>
      <w:r w:rsidRPr="002F663C">
        <w:rPr>
          <w:rFonts w:eastAsia="Calibri" w:cs="Times New Roman"/>
          <w:b/>
        </w:rPr>
        <w:t>_______________</w:t>
      </w:r>
    </w:p>
    <w:p w:rsidR="002F663C" w:rsidP="002F663C" w14:paraId="68C0B538" w14:textId="77777777">
      <w:pPr>
        <w:rPr>
          <w:rFonts w:eastAsia="Calibri" w:cs="Times New Roman"/>
        </w:rPr>
      </w:pPr>
    </w:p>
    <w:p w:rsidR="00C14444" w:rsidRPr="002F663C" w:rsidP="002F663C" w14:paraId="43F501CE" w14:textId="77777777">
      <w:pPr>
        <w:rPr>
          <w:rFonts w:eastAsia="Calibri" w:cs="Times New Roman"/>
        </w:rPr>
      </w:pPr>
    </w:p>
    <w:p w:rsidR="002F663C" w:rsidRPr="002F663C" w:rsidP="002F663C" w14:paraId="29531B3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Order of the Ministry of Health of Ukraine "On Amendments to the Procedure for </w:t>
      </w:r>
      <w:r w:rsidRPr="00022513">
        <w:rPr>
          <w:rFonts w:eastAsia="Calibri" w:cs="Times New Roman"/>
          <w:bCs/>
          <w:szCs w:val="18"/>
        </w:rPr>
        <w:t>Confirmation of Compliance of Manufacturing Conditions of Medicines with the Requirements of Good Manufacturing Practice and the Procedure for Importation of Unregistered Medicines, Reference Standards, Reagents into the Territory of Ukraine"</w:t>
      </w:r>
    </w:p>
    <w:p w:rsidR="002F663C" w:rsidRPr="002F663C" w:rsidP="002F663C" w14:paraId="744815F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B61FF0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C7EE69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CBF5196" w14:textId="77777777" w:rsidTr="00E9471B">
        <w:tblPrEx>
          <w:tblW w:w="9049" w:type="dxa"/>
          <w:tblLayout w:type="fixed"/>
          <w:tblLook w:val="04A0"/>
        </w:tblPrEx>
        <w:tc>
          <w:tcPr>
            <w:tcW w:w="851" w:type="dxa"/>
            <w:shd w:val="clear" w:color="auto" w:fill="auto"/>
          </w:tcPr>
          <w:p w:rsidR="002F663C" w:rsidRPr="00711F9C" w:rsidP="00C14444" w14:paraId="7982BD1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79DD34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EEF3C2B" w14:textId="77777777" w:rsidTr="00E9471B">
        <w:tblPrEx>
          <w:tblW w:w="9049" w:type="dxa"/>
          <w:tblLayout w:type="fixed"/>
          <w:tblLook w:val="04A0"/>
        </w:tblPrEx>
        <w:tc>
          <w:tcPr>
            <w:tcW w:w="851" w:type="dxa"/>
            <w:shd w:val="clear" w:color="auto" w:fill="auto"/>
          </w:tcPr>
          <w:p w:rsidR="002F663C" w:rsidRPr="00711F9C" w:rsidP="00C14444" w14:paraId="02A9DEE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9DA189E"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23 April 2025</w:t>
            </w:r>
          </w:p>
        </w:tc>
      </w:tr>
      <w:tr w14:paraId="7CC043E9" w14:textId="77777777" w:rsidTr="00E9471B">
        <w:tblPrEx>
          <w:tblW w:w="9049" w:type="dxa"/>
          <w:tblLayout w:type="fixed"/>
          <w:tblLook w:val="04A0"/>
        </w:tblPrEx>
        <w:tc>
          <w:tcPr>
            <w:tcW w:w="851" w:type="dxa"/>
            <w:shd w:val="clear" w:color="auto" w:fill="auto"/>
          </w:tcPr>
          <w:p w:rsidR="002F663C" w:rsidRPr="00711F9C" w:rsidP="00C14444" w14:paraId="4AE4152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B0BBF8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11 June 2025</w:t>
            </w:r>
          </w:p>
        </w:tc>
      </w:tr>
      <w:tr w14:paraId="57951B17" w14:textId="77777777" w:rsidTr="00E9471B">
        <w:tblPrEx>
          <w:tblW w:w="9049" w:type="dxa"/>
          <w:tblLayout w:type="fixed"/>
          <w:tblLook w:val="04A0"/>
        </w:tblPrEx>
        <w:tc>
          <w:tcPr>
            <w:tcW w:w="851" w:type="dxa"/>
            <w:shd w:val="clear" w:color="auto" w:fill="auto"/>
          </w:tcPr>
          <w:p w:rsidR="002F663C" w:rsidRPr="00711F9C" w:rsidP="00C14444" w14:paraId="76FA2A9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641DBA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11 June 2025</w:t>
            </w:r>
          </w:p>
        </w:tc>
      </w:tr>
      <w:tr w14:paraId="2280704C" w14:textId="77777777" w:rsidTr="00E9471B">
        <w:tblPrEx>
          <w:tblW w:w="9049" w:type="dxa"/>
          <w:tblLayout w:type="fixed"/>
          <w:tblLook w:val="04A0"/>
        </w:tblPrEx>
        <w:tc>
          <w:tcPr>
            <w:tcW w:w="851" w:type="dxa"/>
            <w:shd w:val="clear" w:color="auto" w:fill="auto"/>
          </w:tcPr>
          <w:p w:rsidR="002F663C" w:rsidRPr="00711F9C" w:rsidP="00C14444" w14:paraId="0E3D37D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D932D6F" w14:textId="77777777">
            <w:pPr>
              <w:spacing w:before="60" w:after="120"/>
              <w:rPr>
                <w:rFonts w:eastAsia="Calibri" w:cs="Times New Roman"/>
              </w:rPr>
            </w:pPr>
            <w:r>
              <w:rPr>
                <w:rFonts w:eastAsia="Calibri" w:cs="Times New Roman"/>
              </w:rPr>
              <w:t>T</w:t>
            </w:r>
            <w:r w:rsidRPr="002F663C">
              <w:rPr>
                <w:rFonts w:eastAsia="Calibri" w:cs="Times New Roman"/>
              </w:rPr>
              <w:t xml:space="preserve">ext of final measure </w:t>
            </w:r>
            <w:r w:rsidRPr="002F663C">
              <w:rPr>
                <w:rFonts w:eastAsia="Calibri" w:cs="Times New Roman"/>
              </w:rPr>
              <w:t>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242D35D"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https://zakon.rada.gov.ua/laws/show/z0711-25#Text</w:t>
              </w:r>
            </w:hyperlink>
          </w:p>
          <w:p w:rsidR="002F663C" w:rsidRPr="002F663C" w:rsidP="00EB7B40" w14:paraId="08B3810A"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https://members.wto.org/crnattachments/2025/TBT/UKR/final_measure/25_03972_00_e.pdf</w:t>
              </w:r>
            </w:hyperlink>
          </w:p>
          <w:p w:rsidR="002F663C" w:rsidRPr="002F663C" w:rsidP="00EB7B40" w14:paraId="6969FF9F"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https://members.wto.org/crnattachments/2025/TBT/UKR/final_measure/25_03972_00_x.pdf</w:t>
              </w:r>
            </w:hyperlink>
          </w:p>
        </w:tc>
      </w:tr>
      <w:tr w14:paraId="2F87EF83" w14:textId="77777777" w:rsidTr="00E9471B">
        <w:tblPrEx>
          <w:tblW w:w="9049" w:type="dxa"/>
          <w:tblLayout w:type="fixed"/>
          <w:tblLook w:val="04A0"/>
        </w:tblPrEx>
        <w:tc>
          <w:tcPr>
            <w:tcW w:w="851" w:type="dxa"/>
            <w:shd w:val="clear" w:color="auto" w:fill="auto"/>
          </w:tcPr>
          <w:p w:rsidR="002F663C" w:rsidRPr="00711F9C" w:rsidP="00C14444" w14:paraId="3460DEE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3547F8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BADA46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64D4802" w14:textId="77777777" w:rsidTr="00E9471B">
        <w:tblPrEx>
          <w:tblW w:w="9049" w:type="dxa"/>
          <w:tblLayout w:type="fixed"/>
          <w:tblLook w:val="04A0"/>
        </w:tblPrEx>
        <w:tc>
          <w:tcPr>
            <w:tcW w:w="851" w:type="dxa"/>
            <w:shd w:val="clear" w:color="auto" w:fill="auto"/>
          </w:tcPr>
          <w:p w:rsidR="002F663C" w:rsidRPr="00711F9C" w:rsidP="00C14444" w14:paraId="0CFC500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69600E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3AE06F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009D43B" w14:textId="77777777" w:rsidTr="00E9471B">
        <w:tblPrEx>
          <w:tblW w:w="9049" w:type="dxa"/>
          <w:tblLayout w:type="fixed"/>
          <w:tblLook w:val="04A0"/>
        </w:tblPrEx>
        <w:tc>
          <w:tcPr>
            <w:tcW w:w="851" w:type="dxa"/>
            <w:shd w:val="clear" w:color="auto" w:fill="auto"/>
          </w:tcPr>
          <w:p w:rsidR="002F663C" w:rsidRPr="00711F9C" w:rsidP="00C14444" w14:paraId="1DD0434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9B0D5E0"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426963D"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441FBDD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10C1C17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75E96FA" w14:textId="77777777">
      <w:pPr>
        <w:jc w:val="left"/>
        <w:rPr>
          <w:rFonts w:eastAsia="Calibri" w:cs="Times New Roman"/>
          <w:highlight w:val="yellow"/>
        </w:rPr>
      </w:pPr>
    </w:p>
    <w:p w:rsidR="003971FF" w:rsidRPr="007F6EA2" w:rsidP="00B16ACF" w14:paraId="52D2AF3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notifies the adoption of the Order of the Ministry of Health of Ukraine No. 706 "On Amendments to the Procedure for Confirmation of Compliance of Manufacturing Conditions of Medicines with the Requirements of Good Manufacturing Practice and the Procedure for Importation of Unregistered Medicines, Reference Standards, Reagents into the Territory of Ukraine" of 23 April 2025. </w:t>
      </w:r>
    </w:p>
    <w:p w:rsidR="00A6277F" w:rsidRPr="002F663C" w:rsidP="00B16ACF" w14:paraId="7797B161" w14:textId="77777777">
      <w:pPr>
        <w:spacing w:before="120" w:after="120"/>
        <w:rPr>
          <w:rFonts w:eastAsia="Calibri" w:cs="Times New Roman"/>
          <w:szCs w:val="18"/>
        </w:rPr>
      </w:pPr>
      <w:r w:rsidRPr="002F663C">
        <w:rPr>
          <w:rFonts w:eastAsia="Calibri" w:cs="Times New Roman"/>
          <w:szCs w:val="18"/>
        </w:rPr>
        <w:t>The Order was registered in the Ministry of Justice of Ukraine on 08 May 2025 and published on 11 June 2025.</w:t>
      </w:r>
    </w:p>
    <w:p w:rsidR="00A6277F" w:rsidRPr="002F663C" w:rsidP="00B16ACF" w14:paraId="117CDA7D" w14:textId="77777777">
      <w:pPr>
        <w:spacing w:before="120" w:after="120"/>
        <w:rPr>
          <w:rFonts w:eastAsia="Calibri" w:cs="Times New Roman"/>
          <w:szCs w:val="18"/>
        </w:rPr>
      </w:pPr>
      <w:r w:rsidRPr="002F663C">
        <w:rPr>
          <w:rFonts w:eastAsia="Calibri" w:cs="Times New Roman"/>
          <w:szCs w:val="18"/>
        </w:rPr>
        <w:t>The Order entered into force on 11 June 2025, except for clause 2 of this Order, which shall enter into force on the date of termination or cancellation of martial law in Ukraine.</w:t>
      </w:r>
    </w:p>
    <w:p w:rsidR="006C5A96" w:rsidP="006C5A96" w14:paraId="7DD6B7CF" w14:textId="77777777">
      <w:pPr>
        <w:jc w:val="center"/>
        <w:rPr>
          <w:b/>
        </w:rPr>
      </w:pPr>
      <w:r w:rsidRPr="003971FF">
        <w:rPr>
          <w:b/>
        </w:rPr>
        <w:t>__________</w:t>
      </w:r>
    </w:p>
    <w:p w:rsidR="004D4D19" w:rsidP="007F38C2" w14:paraId="31568E90" w14:textId="77777777">
      <w:pPr>
        <w:jc w:val="center"/>
        <w:rPr>
          <w:b/>
        </w:rPr>
      </w:pPr>
    </w:p>
    <w:p w:rsidR="00A1565D" w:rsidP="003971FF" w14:paraId="60A808A5"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53867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DBC1AD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96A6BEE" w14:textId="77777777">
      <w:r>
        <w:separator/>
      </w:r>
    </w:p>
  </w:footnote>
  <w:footnote w:type="continuationSeparator" w:id="1">
    <w:p w:rsidR="004D3A6A" w:rsidP="00ED54E0" w14:paraId="713DDDAD" w14:textId="77777777">
      <w:r>
        <w:continuationSeparator/>
      </w:r>
    </w:p>
  </w:footnote>
  <w:footnote w:id="2">
    <w:p w:rsidR="007F6EA2" w14:paraId="117092F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27E4E0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2854794" w14:textId="77777777">
    <w:pPr>
      <w:pStyle w:val="Header"/>
      <w:pBdr>
        <w:bottom w:val="single" w:sz="4" w:space="1" w:color="auto"/>
      </w:pBdr>
      <w:tabs>
        <w:tab w:val="clear" w:pos="4513"/>
        <w:tab w:val="clear" w:pos="9027"/>
      </w:tabs>
      <w:jc w:val="center"/>
    </w:pPr>
  </w:p>
  <w:p w:rsidR="00DD3DD7" w:rsidRPr="00DD3DD7" w:rsidP="00DD3DD7" w14:paraId="0E17C01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0316CE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2BE0AFB" w14:textId="77777777">
    <w:pPr>
      <w:pStyle w:val="Header"/>
      <w:pBdr>
        <w:bottom w:val="single" w:sz="4" w:space="1" w:color="auto"/>
      </w:pBdr>
      <w:tabs>
        <w:tab w:val="clear" w:pos="4513"/>
        <w:tab w:val="clear" w:pos="9027"/>
      </w:tabs>
      <w:jc w:val="center"/>
    </w:pPr>
    <w:bookmarkStart w:id="3" w:name="spsSymbolHeader"/>
    <w:r w:rsidRPr="00DD3DD7">
      <w:t>G/TBT/N/UKR/335/Add.1</w:t>
    </w:r>
    <w:bookmarkEnd w:id="3"/>
  </w:p>
  <w:p w:rsidR="00DD3DD7" w:rsidRPr="00DD3DD7" w:rsidP="00DD3DD7" w14:paraId="6FB7FE58" w14:textId="77777777">
    <w:pPr>
      <w:pStyle w:val="Header"/>
      <w:pBdr>
        <w:bottom w:val="single" w:sz="4" w:space="1" w:color="auto"/>
      </w:pBdr>
      <w:tabs>
        <w:tab w:val="clear" w:pos="4513"/>
        <w:tab w:val="clear" w:pos="9027"/>
      </w:tabs>
      <w:jc w:val="center"/>
    </w:pPr>
  </w:p>
  <w:p w:rsidR="00DD3DD7" w:rsidRPr="00DD3DD7" w:rsidP="00DD3DD7" w14:paraId="00A57AE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7685FA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34DD2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E2038E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5351A0B" w14:textId="77777777">
          <w:pPr>
            <w:jc w:val="right"/>
            <w:rPr>
              <w:b/>
              <w:color w:val="FF0000"/>
              <w:szCs w:val="16"/>
            </w:rPr>
          </w:pPr>
          <w:r>
            <w:rPr>
              <w:b/>
              <w:color w:val="FF0000"/>
              <w:szCs w:val="16"/>
            </w:rPr>
            <w:t xml:space="preserve"> </w:t>
          </w:r>
        </w:p>
      </w:tc>
    </w:tr>
    <w:tr w14:paraId="1640ACE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415141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7B14212" w14:textId="77777777">
          <w:pPr>
            <w:jc w:val="right"/>
            <w:rPr>
              <w:b/>
              <w:szCs w:val="16"/>
            </w:rPr>
          </w:pPr>
        </w:p>
      </w:tc>
    </w:tr>
    <w:tr w14:paraId="24A3768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A35867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27347D7" w14:textId="77777777">
          <w:pPr>
            <w:jc w:val="right"/>
            <w:rPr>
              <w:rFonts w:eastAsia="Calibri" w:cs="Times New Roman"/>
              <w:b/>
              <w:szCs w:val="16"/>
            </w:rPr>
          </w:pPr>
          <w:bookmarkStart w:id="4" w:name="bmkSymbols"/>
          <w:r w:rsidRPr="002F663C">
            <w:rPr>
              <w:rFonts w:eastAsia="Calibri" w:cs="Times New Roman"/>
              <w:b/>
              <w:szCs w:val="16"/>
            </w:rPr>
            <w:t>G/TBT/N/UKR/335/Add.1</w:t>
          </w:r>
          <w:bookmarkEnd w:id="4"/>
        </w:p>
        <w:p w:rsidR="00C14444" w:rsidRPr="00C14444" w:rsidP="00C14444" w14:paraId="1B97ABB8" w14:textId="77777777">
          <w:pPr>
            <w:jc w:val="center"/>
            <w:rPr>
              <w:szCs w:val="16"/>
            </w:rPr>
          </w:pPr>
        </w:p>
      </w:tc>
    </w:tr>
    <w:tr w14:paraId="441D514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E0805B8" w14:textId="77777777"/>
      </w:tc>
      <w:tc>
        <w:tcPr>
          <w:tcW w:w="5448" w:type="dxa"/>
          <w:gridSpan w:val="2"/>
          <w:shd w:val="clear" w:color="auto" w:fill="FFFFFF"/>
          <w:tcMar>
            <w:left w:w="108" w:type="dxa"/>
            <w:right w:w="108" w:type="dxa"/>
          </w:tcMar>
          <w:vAlign w:val="center"/>
        </w:tcPr>
        <w:p w:rsidR="00ED54E0" w:rsidRPr="00182B84" w:rsidP="00425DC5" w14:paraId="04D03F69" w14:textId="77777777">
          <w:pPr>
            <w:jc w:val="right"/>
            <w:rPr>
              <w:szCs w:val="16"/>
            </w:rPr>
          </w:pPr>
          <w:bookmarkStart w:id="5" w:name="bmkDate"/>
          <w:r w:rsidRPr="00182B84">
            <w:rPr>
              <w:szCs w:val="16"/>
            </w:rPr>
            <w:t>17 June 2025</w:t>
          </w:r>
          <w:bookmarkEnd w:id="5"/>
        </w:p>
      </w:tc>
    </w:tr>
    <w:tr w14:paraId="64FB6D0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3C3B1C3" w14:textId="77777777">
          <w:pPr>
            <w:jc w:val="left"/>
            <w:rPr>
              <w:b/>
            </w:rPr>
          </w:pPr>
          <w:bookmarkStart w:id="6" w:name="bmkSerial"/>
          <w:r>
            <w:rPr>
              <w:b w:val="0"/>
              <w:color w:val="FF0000"/>
            </w:rPr>
            <w:t>(25-3977)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5875CA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B839AC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C93970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51541A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2D57D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5707413">
    <w:abstractNumId w:val="9"/>
  </w:num>
  <w:num w:numId="2" w16cid:durableId="657225820">
    <w:abstractNumId w:val="7"/>
  </w:num>
  <w:num w:numId="3" w16cid:durableId="1210727037">
    <w:abstractNumId w:val="6"/>
  </w:num>
  <w:num w:numId="4" w16cid:durableId="2053454436">
    <w:abstractNumId w:val="5"/>
  </w:num>
  <w:num w:numId="5" w16cid:durableId="980157280">
    <w:abstractNumId w:val="4"/>
  </w:num>
  <w:num w:numId="6" w16cid:durableId="475221633">
    <w:abstractNumId w:val="12"/>
  </w:num>
  <w:num w:numId="7" w16cid:durableId="1140882043">
    <w:abstractNumId w:val="11"/>
  </w:num>
  <w:num w:numId="8" w16cid:durableId="614097657">
    <w:abstractNumId w:val="10"/>
  </w:num>
  <w:num w:numId="9" w16cid:durableId="83915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4168641">
    <w:abstractNumId w:val="13"/>
  </w:num>
  <w:num w:numId="11" w16cid:durableId="1896039813">
    <w:abstractNumId w:val="8"/>
  </w:num>
  <w:num w:numId="12" w16cid:durableId="1397624213">
    <w:abstractNumId w:val="3"/>
  </w:num>
  <w:num w:numId="13" w16cid:durableId="1462385402">
    <w:abstractNumId w:val="2"/>
  </w:num>
  <w:num w:numId="14" w16cid:durableId="1754862723">
    <w:abstractNumId w:val="1"/>
  </w:num>
  <w:num w:numId="15" w16cid:durableId="691494861">
    <w:abstractNumId w:val="0"/>
  </w:num>
  <w:num w:numId="16" w16cid:durableId="171333582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41C9E"/>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6277F"/>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2D62"/>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F612D7"/>
  <w15:docId w15:val="{09B7AE3C-2569-4683-9095-1C353A9D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z0711-25" TargetMode="External" /><Relationship Id="rId7" Type="http://schemas.openxmlformats.org/officeDocument/2006/relationships/hyperlink" Target="https://members.wto.org/crnattachments/2025/TBT/UKR/final_measure/25_03972_00_e.pdf" TargetMode="External" /><Relationship Id="rId8" Type="http://schemas.openxmlformats.org/officeDocument/2006/relationships/hyperlink" Target="https://members.wto.org/crnattachments/2025/TBT/UKR/final_measure/25_03972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Greenleaves, Jane</cp:lastModifiedBy>
  <cp:revision>2</cp:revision>
  <cp:lastPrinted>2019-10-23T07:32:00Z</cp:lastPrinted>
  <dcterms:created xsi:type="dcterms:W3CDTF">2025-06-17T12:31:00Z</dcterms:created>
  <dcterms:modified xsi:type="dcterms:W3CDTF">2025-06-17T12:31:00Z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