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1682B6FB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2FB26FA2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6B717962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386F9CF9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3A3E55" w14:paraId="7B4A952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524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946686" w14:paraId="77487FAF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33575549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71316692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CE5D2E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873EB4" w14:paraId="07D9991B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873EB4" w14:paraId="41D34D77" w14:textId="77777777">
            <w:pPr>
              <w:spacing w:after="120"/>
            </w:pPr>
            <w:r w:rsidRPr="003A3E55">
              <w:t>Superintendencia de Electricidad y Combustibles (SEC)</w:t>
            </w:r>
          </w:p>
          <w:p w:rsidR="00A52F73" w:rsidRPr="003A3E55" w:rsidP="008849EF" w14:paraId="624FB1F5" w14:textId="77777777">
            <w:pPr>
              <w:spacing w:after="120"/>
            </w:pPr>
            <w:r w:rsidRPr="003A3E55">
              <w:rPr>
                <w:b/>
              </w:rPr>
              <w:t xml:space="preserve">Nombre y dirección (incluidos los números de teléfono y de fax, así como las direcciones de correo electrónico y sitios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caso) del organismo o autoridad encargado de la tramitación de observaciones sobre la notificación, en caso de que se trate de un organismo o autoridad diferente:</w:t>
            </w:r>
            <w:r w:rsidRPr="006A63E9" w:rsidR="00A22D74">
              <w:t xml:space="preserve"> </w:t>
            </w:r>
          </w:p>
          <w:p w:rsidR="00A22D74" w:rsidRPr="006A63E9" w:rsidP="008849EF" w14:paraId="266AFB24" w14:textId="77777777">
            <w:pPr>
              <w:spacing w:after="120"/>
            </w:pPr>
            <w:r w:rsidRPr="006A63E9">
              <w:t>Subsecretaría de Relaciones Económicas Internacionales (SUBREI) - Ministerio de Relaciones Exteriores de Chile</w:t>
            </w:r>
          </w:p>
        </w:tc>
      </w:tr>
      <w:tr w14:paraId="037E4553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F38EEB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62AD01A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 ], 2.10.1 [ ], 5.6.2 [X],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241B250F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E36266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E6BAEBC" w14:textId="77777777">
            <w:pPr>
              <w:spacing w:before="120" w:after="120"/>
            </w:pPr>
            <w:r w:rsidRPr="003A3E55">
              <w:rPr>
                <w:b/>
              </w:rPr>
              <w:t>Productos abarcados (partida del SA o de la NCCA cuando corresponda;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en otro caso partida del arancel nacional.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Podrá indicarse además, cuando proceda, el número de partida de la ICS):</w:t>
            </w:r>
            <w:r w:rsidRPr="003A3E55" w:rsidR="00AF251E">
              <w:t xml:space="preserve"> Cartuchos metálicos para gases licuados de petróleo (GLP), no recargables, con o sin válvula, destinados a alimentar artefactos portátiles</w:t>
            </w:r>
          </w:p>
        </w:tc>
      </w:tr>
      <w:tr w14:paraId="741F5E9E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4069843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B023508" w14:textId="77777777">
            <w:pPr>
              <w:spacing w:before="120" w:after="120"/>
            </w:pPr>
            <w:r w:rsidRPr="003A3E55">
              <w:rPr>
                <w:b/>
              </w:rPr>
              <w:t>Título, número de páginas e idioma(s) del documento notificado:</w:t>
            </w:r>
            <w:r w:rsidRPr="003A3E55" w:rsidR="00AF251E">
              <w:t xml:space="preserve"> </w:t>
            </w:r>
          </w:p>
          <w:p w:rsidR="00AF251E" w:rsidRPr="003A3E55" w:rsidP="003A3E55" w14:paraId="0EB941D6" w14:textId="77777777">
            <w:pPr>
              <w:spacing w:before="120" w:after="120"/>
            </w:pPr>
            <w:r w:rsidRPr="003A3E55">
              <w:t>Protocolo de Análisis y/o Ensayos de Seguridad de cartuchos metálicos para gases licuados de petróleo, no recargables, con o sin válvula.; (9 página(s), en español)</w:t>
            </w:r>
          </w:p>
        </w:tc>
      </w:tr>
      <w:tr w14:paraId="15649CC8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727DD63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6090283D" w14:textId="77777777">
            <w:pPr>
              <w:spacing w:before="120" w:after="120"/>
            </w:pPr>
            <w:r w:rsidRPr="003A3E55">
              <w:rPr>
                <w:b/>
              </w:rPr>
              <w:t>Descripción del contenido:</w:t>
            </w:r>
            <w:r w:rsidRPr="003A3E55" w:rsidR="00AF251E">
              <w:t xml:space="preserve"> El presente protocolo establece el procedimiento de certificación de los cartuchos metálicos para gases licuados de petróleo, no recargables, con o sin válvula, destinados para alimentar artefactos portátiles, de acuerdo al alcance y campo de aplicación dispuesto en la norma española UNE-EN 417:2012.</w:t>
            </w:r>
          </w:p>
        </w:tc>
      </w:tr>
      <w:tr w14:paraId="2673173E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4FDF585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A5462B" w14:paraId="464D81A3" w14:textId="77777777">
            <w:pPr>
              <w:spacing w:before="120" w:after="120"/>
            </w:pPr>
            <w:r w:rsidRPr="003A3E55">
              <w:rPr>
                <w:b/>
              </w:rPr>
              <w:t xml:space="preserve">Objetivo y razón de ser, incluida, cuando proceda, la </w:t>
            </w:r>
            <w:r w:rsidRPr="003A3E55" w:rsidR="00677F2C">
              <w:rPr>
                <w:b/>
              </w:rPr>
              <w:t xml:space="preserve">naturaleza </w:t>
            </w:r>
            <w:r w:rsidRPr="003A3E55">
              <w:rPr>
                <w:b/>
              </w:rPr>
              <w:t>de los problemas urgentes:</w:t>
            </w:r>
            <w:r w:rsidRPr="003A3E55" w:rsidR="00412DAF">
              <w:t xml:space="preserve"> Protección de la salud o seguridad humanas</w:t>
            </w:r>
          </w:p>
        </w:tc>
      </w:tr>
      <w:tr w14:paraId="26C69334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617B12" w14:paraId="284F74E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075C7" w:rsidRPr="00A06BA0" w:rsidP="00702623" w14:paraId="0B437691" w14:textId="77777777">
            <w:pPr>
              <w:spacing w:before="120" w:after="120"/>
            </w:pPr>
            <w:r w:rsidRPr="003A3E55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702623" w14:paraId="36284D34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Ley Nº 18.410:1985, ea la Superintendencia de Electricidad y Combustibles (SEC), del Ministerio de Economía, Fomento y Reconstrucción.</w:t>
            </w:r>
          </w:p>
          <w:p w:rsidR="00AF251E" w:rsidRPr="003A3E55" w:rsidP="00702623" w14:paraId="43268408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 xml:space="preserve">Decreto Supremo Nº 298, de 2005, Reglamento para la Certificación de Productos Eléctricos y de Combustibles, del Ministerio de Economía, Fomento y </w:t>
            </w:r>
            <w:r w:rsidRPr="003A3E55">
              <w:t>Reconstrucción.</w:t>
            </w:r>
          </w:p>
          <w:p w:rsidR="00AF251E" w:rsidRPr="003A3E55" w:rsidP="00702623" w14:paraId="37A3ECF7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UNE-EN 417:2012 – Cartuchos metálicos para gases licuados de petróleo, no recargables, con o sin válvula, destinados a alimentar aparatos portátiles.</w:t>
            </w:r>
          </w:p>
        </w:tc>
      </w:tr>
      <w:tr w14:paraId="2819EA88" w14:textId="77777777" w:rsidTr="007E3474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3A3E55" w14:paraId="2B09F2B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9F7158" w14:paraId="37B0C1CD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1307AA38" w14:textId="77777777">
            <w:pPr>
              <w:spacing w:after="120"/>
              <w:rPr>
                <w:b/>
              </w:rPr>
            </w:pPr>
            <w:r w:rsidRPr="003A3E55">
              <w:rPr>
                <w:b/>
              </w:rPr>
              <w:t>Fecha propuesta de entrada en vigor:</w:t>
            </w:r>
            <w:r w:rsidRPr="006A63E9">
              <w:t xml:space="preserve"> Por determinar</w:t>
            </w:r>
          </w:p>
        </w:tc>
      </w:tr>
      <w:tr w14:paraId="106A69EC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547222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4F4DA61" w14:textId="77777777">
            <w:pPr>
              <w:spacing w:before="120" w:after="120"/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60 días a partir de la notificación</w:t>
            </w:r>
          </w:p>
        </w:tc>
      </w:tr>
      <w:tr w14:paraId="57041E69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90284E" w14:paraId="5D6E3C6D" w14:textId="77777777">
            <w:pPr>
              <w:keepNext/>
              <w:keepLines/>
              <w:spacing w:before="120" w:after="120"/>
              <w:rPr>
                <w:b/>
              </w:rPr>
            </w:pPr>
            <w:r w:rsidRPr="003A3E55">
              <w:rPr>
                <w:b/>
              </w:rPr>
              <w:t>11.</w:t>
            </w:r>
          </w:p>
        </w:tc>
        <w:tc>
          <w:tcPr>
            <w:tcW w:w="8524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AD2FD7" w14:paraId="69111C8E" w14:textId="77777777">
            <w:pPr>
              <w:keepNext/>
              <w:keepLines/>
              <w:spacing w:before="120" w:after="120"/>
            </w:pPr>
            <w:r w:rsidRPr="003A3E55">
              <w:rPr>
                <w:b/>
              </w:rPr>
              <w:t>Textos disponibles en: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Servicio nacional de información [X]</w:t>
            </w:r>
            <w:r w:rsidRPr="003A3E55" w:rsidR="00677F2C">
              <w:rPr>
                <w:b/>
              </w:rPr>
              <w:t>,</w:t>
            </w:r>
            <w:r w:rsidRPr="003A3E55">
              <w:rPr>
                <w:b/>
              </w:rPr>
              <w:t xml:space="preserve"> o direcció</w:t>
            </w:r>
            <w:r w:rsidRPr="003A3E55" w:rsidR="00677F2C">
              <w:rPr>
                <w:b/>
              </w:rPr>
              <w:t>n, números de teléfono y de fax y direcciones</w:t>
            </w:r>
            <w:r w:rsidRPr="003A3E55">
              <w:rPr>
                <w:b/>
              </w:rPr>
              <w:t xml:space="preserve"> </w:t>
            </w:r>
            <w:r w:rsidRPr="003A3E55" w:rsidR="00677F2C">
              <w:rPr>
                <w:b/>
              </w:rPr>
              <w:t xml:space="preserve">de </w:t>
            </w:r>
            <w:r w:rsidRPr="003A3E55">
              <w:rPr>
                <w:b/>
              </w:rPr>
              <w:t xml:space="preserve">correo </w:t>
            </w:r>
            <w:r w:rsidRPr="003A3E55">
              <w:rPr>
                <w:b/>
              </w:rPr>
              <w:t>electrónico y sitio</w:t>
            </w:r>
            <w:r w:rsidRPr="003A3E55" w:rsidR="00677F2C">
              <w:rPr>
                <w:b/>
              </w:rPr>
              <w:t>s</w:t>
            </w:r>
            <w:r w:rsidRPr="003A3E55">
              <w:rPr>
                <w:b/>
              </w:rPr>
              <w:t xml:space="preserve">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caso, de otra institución:</w:t>
            </w:r>
            <w:r w:rsidRPr="003A3E55" w:rsidR="00AF251E">
              <w:t xml:space="preserve"> </w:t>
            </w:r>
          </w:p>
          <w:p w:rsidR="00AF251E" w:rsidRPr="003A3E55" w:rsidP="009A3264" w14:paraId="50815032" w14:textId="77777777">
            <w:pPr>
              <w:spacing w:before="120" w:after="120"/>
            </w:pPr>
            <w:r w:rsidRPr="009A3264">
              <w:t>https://www.sec.cl/sitio-web/wp-content/uploads/2025/06/PC-No-48_2025-Cartuchos-1.pdf</w:t>
            </w:r>
          </w:p>
          <w:p w:rsidR="00AF251E" w:rsidRPr="003A3E55" w:rsidP="00AD2FD7" w14:paraId="0BEE7B7D" w14:textId="77777777">
            <w:pPr>
              <w:keepNext/>
              <w:keepLines/>
              <w:pBdr>
                <w:top w:val="none" w:sz="0" w:space="4" w:color="auto"/>
              </w:pBdr>
              <w:spacing w:after="120"/>
            </w:pPr>
            <w:hyperlink r:id="rId5" w:tgtFrame="_blank" w:history="1">
              <w:r w:rsidRPr="003A3E55">
                <w:rPr>
                  <w:color w:val="0000FF"/>
                  <w:u w:val="single"/>
                </w:rPr>
                <w:t>https://members.wto.org/crnattachments/2025/TBT/CHL/25_03961_00_s.pdf</w:t>
              </w:r>
            </w:hyperlink>
          </w:p>
        </w:tc>
      </w:tr>
    </w:tbl>
    <w:p w:rsidR="00AF251E" w:rsidRPr="003A3E55" w:rsidP="003A3E55" w14:paraId="540F7E3B" w14:textId="77777777"/>
    <w:sectPr w:rsidSect="00AE3C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62338A7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147A3E5D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3D5C55F8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1E120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14A4B8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0E3A8F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779A7D4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88940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</w:t>
    </w:r>
    <w:r w:rsidRPr="003A3E55">
      <w:t>CHL</w:t>
    </w:r>
    <w:r w:rsidRPr="003A3E55">
      <w:t>/737</w:t>
    </w:r>
    <w:bookmarkEnd w:id="0"/>
  </w:p>
  <w:p w:rsidR="00B531D9" w:rsidRPr="003A3E55" w:rsidP="00B531D9" w14:paraId="248E0F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8EF14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06E9F74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0A29F8C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7D94428F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BCA72CB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515ECE23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59CFBAD7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113FA30C" w14:textId="77777777">
          <w:pPr>
            <w:jc w:val="right"/>
            <w:rPr>
              <w:b/>
              <w:szCs w:val="18"/>
            </w:rPr>
          </w:pPr>
        </w:p>
      </w:tc>
    </w:tr>
    <w:tr w14:paraId="27F56CD8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3D16F93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3562BCE5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</w:t>
          </w:r>
          <w:r w:rsidRPr="003A3E55">
            <w:rPr>
              <w:b/>
              <w:szCs w:val="18"/>
            </w:rPr>
            <w:t>CHL</w:t>
          </w:r>
          <w:r w:rsidRPr="003A3E55">
            <w:rPr>
              <w:b/>
              <w:szCs w:val="18"/>
            </w:rPr>
            <w:t>/737</w:t>
          </w:r>
          <w:bookmarkEnd w:id="2"/>
        </w:p>
      </w:tc>
    </w:tr>
    <w:tr w14:paraId="1E04332F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D5D512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4FFFA906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17 de junio de 2025</w:t>
          </w:r>
          <w:bookmarkEnd w:id="3"/>
          <w:bookmarkEnd w:id="4"/>
        </w:p>
      </w:tc>
    </w:tr>
    <w:tr w14:paraId="57A41305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222C4A0C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(25-3975)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18217C23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0E3992EE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4C7A8B85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14474BF4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51C66C4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43424002">
    <w:abstractNumId w:val="8"/>
  </w:num>
  <w:num w:numId="2" w16cid:durableId="786121744">
    <w:abstractNumId w:val="3"/>
  </w:num>
  <w:num w:numId="3" w16cid:durableId="1125150519">
    <w:abstractNumId w:val="2"/>
  </w:num>
  <w:num w:numId="4" w16cid:durableId="1080715655">
    <w:abstractNumId w:val="1"/>
  </w:num>
  <w:num w:numId="5" w16cid:durableId="256643725">
    <w:abstractNumId w:val="0"/>
  </w:num>
  <w:num w:numId="6" w16cid:durableId="1394769805">
    <w:abstractNumId w:val="12"/>
  </w:num>
  <w:num w:numId="7" w16cid:durableId="1786382123">
    <w:abstractNumId w:val="10"/>
  </w:num>
  <w:num w:numId="8" w16cid:durableId="1111903338">
    <w:abstractNumId w:val="13"/>
  </w:num>
  <w:num w:numId="9" w16cid:durableId="460652946">
    <w:abstractNumId w:val="9"/>
  </w:num>
  <w:num w:numId="10" w16cid:durableId="958534916">
    <w:abstractNumId w:val="7"/>
  </w:num>
  <w:num w:numId="11" w16cid:durableId="1123768856">
    <w:abstractNumId w:val="6"/>
  </w:num>
  <w:num w:numId="12" w16cid:durableId="1125389306">
    <w:abstractNumId w:val="5"/>
  </w:num>
  <w:num w:numId="13" w16cid:durableId="1337001782">
    <w:abstractNumId w:val="4"/>
  </w:num>
  <w:num w:numId="14" w16cid:durableId="1526015188">
    <w:abstractNumId w:val="11"/>
  </w:num>
  <w:num w:numId="15" w16cid:durableId="8679142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02373921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863BB"/>
    <w:rsid w:val="00092794"/>
    <w:rsid w:val="00093FCA"/>
    <w:rsid w:val="000A7098"/>
    <w:rsid w:val="000B12FE"/>
    <w:rsid w:val="000C724C"/>
    <w:rsid w:val="000D23F0"/>
    <w:rsid w:val="000D2FB0"/>
    <w:rsid w:val="000D4C66"/>
    <w:rsid w:val="00104D9E"/>
    <w:rsid w:val="00114B29"/>
    <w:rsid w:val="001171A2"/>
    <w:rsid w:val="00120B96"/>
    <w:rsid w:val="001273FC"/>
    <w:rsid w:val="001338F0"/>
    <w:rsid w:val="0014012F"/>
    <w:rsid w:val="001426D0"/>
    <w:rsid w:val="0017356C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3267CD"/>
    <w:rsid w:val="00334600"/>
    <w:rsid w:val="00337700"/>
    <w:rsid w:val="003422F5"/>
    <w:rsid w:val="00342A86"/>
    <w:rsid w:val="003975E1"/>
    <w:rsid w:val="003A0E78"/>
    <w:rsid w:val="003A19CB"/>
    <w:rsid w:val="003A3E55"/>
    <w:rsid w:val="003B0391"/>
    <w:rsid w:val="003B5E32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605630"/>
    <w:rsid w:val="00617B12"/>
    <w:rsid w:val="006629A5"/>
    <w:rsid w:val="006652F7"/>
    <w:rsid w:val="00674766"/>
    <w:rsid w:val="00674833"/>
    <w:rsid w:val="00677F2C"/>
    <w:rsid w:val="00696361"/>
    <w:rsid w:val="006A2F2A"/>
    <w:rsid w:val="006A63E9"/>
    <w:rsid w:val="006C0F04"/>
    <w:rsid w:val="006D492E"/>
    <w:rsid w:val="006E0C67"/>
    <w:rsid w:val="006F728A"/>
    <w:rsid w:val="00702623"/>
    <w:rsid w:val="00713022"/>
    <w:rsid w:val="00727F5B"/>
    <w:rsid w:val="00735ADA"/>
    <w:rsid w:val="00744D6F"/>
    <w:rsid w:val="007461AF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7F4B7C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60CC"/>
    <w:rsid w:val="008A1305"/>
    <w:rsid w:val="008A2F61"/>
    <w:rsid w:val="008E4B39"/>
    <w:rsid w:val="0090284E"/>
    <w:rsid w:val="00912133"/>
    <w:rsid w:val="0091417D"/>
    <w:rsid w:val="00917BFE"/>
    <w:rsid w:val="00924FA9"/>
    <w:rsid w:val="009304CB"/>
    <w:rsid w:val="0093775F"/>
    <w:rsid w:val="00946686"/>
    <w:rsid w:val="009613B7"/>
    <w:rsid w:val="009A0D78"/>
    <w:rsid w:val="009A3264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F73"/>
    <w:rsid w:val="00A5462B"/>
    <w:rsid w:val="00A60556"/>
    <w:rsid w:val="00A627A8"/>
    <w:rsid w:val="00A67526"/>
    <w:rsid w:val="00A73F8C"/>
    <w:rsid w:val="00A803F2"/>
    <w:rsid w:val="00A84BF5"/>
    <w:rsid w:val="00A950D3"/>
    <w:rsid w:val="00AC7C4D"/>
    <w:rsid w:val="00AD1003"/>
    <w:rsid w:val="00AD2FD7"/>
    <w:rsid w:val="00AD59FD"/>
    <w:rsid w:val="00AE1A36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729C4"/>
    <w:rsid w:val="00B7403D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7117"/>
    <w:rsid w:val="00CB2591"/>
    <w:rsid w:val="00CD0195"/>
    <w:rsid w:val="00CD0728"/>
    <w:rsid w:val="00CD5EC3"/>
    <w:rsid w:val="00CE1C9D"/>
    <w:rsid w:val="00CF4D05"/>
    <w:rsid w:val="00D06680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5BBA90"/>
  <w15:docId w15:val="{255901F2-23F9-427A-906B-E4068467A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CHL/25_03961_00_s.pdf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F99D4320-964F-400D-8DF0-9DB88937CF7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4</cp:revision>
  <dcterms:created xsi:type="dcterms:W3CDTF">2025-06-17T12:19:00Z</dcterms:created>
  <dcterms:modified xsi:type="dcterms:W3CDTF">2025-06-17T12:23:00Z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