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6D475A0" w14:textId="77777777">
      <w:pPr>
        <w:pStyle w:val="Title"/>
        <w:rPr>
          <w:caps w:val="0"/>
          <w:kern w:val="0"/>
        </w:rPr>
      </w:pPr>
      <w:r w:rsidRPr="002F6A28">
        <w:rPr>
          <w:caps w:val="0"/>
          <w:kern w:val="0"/>
        </w:rPr>
        <w:t>NOTIFICATION</w:t>
      </w:r>
    </w:p>
    <w:p w:rsidR="009239F7" w:rsidRPr="002F6A28" w:rsidP="002F6A28" w14:paraId="4FB1703D" w14:textId="77777777">
      <w:pPr>
        <w:jc w:val="center"/>
      </w:pPr>
      <w:r w:rsidRPr="002F6A28">
        <w:t>The following notification is being circulated in accordance with Article 10.6</w:t>
      </w:r>
    </w:p>
    <w:p w:rsidR="009239F7" w:rsidRPr="002F6A28" w:rsidP="002F6A28" w14:paraId="652BAA67"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4DD6FAFC"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57350DE1"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29625020" w14:textId="77777777">
            <w:pPr>
              <w:spacing w:before="120" w:after="120"/>
            </w:pPr>
            <w:r w:rsidRPr="002F6A28">
              <w:rPr>
                <w:b/>
              </w:rPr>
              <w:t>Notifying Member:</w:t>
            </w:r>
            <w:r w:rsidRPr="00C92678" w:rsidR="00EE3A11">
              <w:t xml:space="preserve"> </w:t>
            </w:r>
            <w:r w:rsidRPr="00C92678" w:rsidR="00EE3A11">
              <w:rPr>
                <w:u w:val="single"/>
              </w:rPr>
              <w:t>SWITZERLAND</w:t>
            </w:r>
          </w:p>
          <w:p w:rsidR="00F85C99" w:rsidRPr="002F6A28" w:rsidP="002F6A28" w14:paraId="3BA897DE" w14:textId="77777777">
            <w:pPr>
              <w:spacing w:after="120"/>
            </w:pPr>
            <w:r w:rsidRPr="002F6A28">
              <w:rPr>
                <w:b/>
              </w:rPr>
              <w:t>If applicable, name of local government involved (Article 3.2 and 7.2):</w:t>
            </w:r>
            <w:r w:rsidRPr="00C379C8" w:rsidR="00EE3A11">
              <w:t xml:space="preserve"> </w:t>
            </w:r>
          </w:p>
        </w:tc>
      </w:tr>
      <w:tr w14:paraId="65DC3A3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B677F7F"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5C92FED5" w14:textId="77777777">
            <w:pPr>
              <w:spacing w:before="120" w:after="120"/>
            </w:pPr>
            <w:r w:rsidRPr="002F6A28">
              <w:rPr>
                <w:b/>
              </w:rPr>
              <w:t>Agency responsible:</w:t>
            </w:r>
            <w:r w:rsidRPr="00C379C8" w:rsidR="00EE3A11">
              <w:t xml:space="preserve"> </w:t>
            </w:r>
          </w:p>
          <w:p w:rsidR="00EE3A11" w:rsidRPr="00C379C8" w:rsidP="00155128" w14:paraId="0E47071A" w14:textId="77777777">
            <w:pPr>
              <w:spacing w:after="120"/>
            </w:pPr>
            <w:r w:rsidRPr="00C379C8">
              <w:t xml:space="preserve">Federal Office for the </w:t>
            </w:r>
            <w:r w:rsidRPr="00C379C8">
              <w:t>Environment</w:t>
            </w:r>
          </w:p>
          <w:p w:rsidR="00F85C99" w:rsidRPr="002F6A28" w:rsidP="00AA646C" w14:paraId="55E81C21"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448BF3DB" w14:textId="77777777">
            <w:r w:rsidRPr="00C379C8">
              <w:t>State Secretariat for Economic Affairs</w:t>
            </w:r>
          </w:p>
          <w:p w:rsidR="00AC6C6E" w:rsidRPr="00C379C8" w:rsidP="00AA646C" w14:paraId="4816F88B" w14:textId="77777777">
            <w:r w:rsidRPr="00C379C8">
              <w:t>Holzikofenweg 36</w:t>
            </w:r>
          </w:p>
          <w:p w:rsidR="00AC6C6E" w:rsidRPr="00C379C8" w:rsidP="00AA646C" w14:paraId="3449BA1F" w14:textId="77777777">
            <w:r w:rsidRPr="00C379C8">
              <w:t>3003 Berne</w:t>
            </w:r>
          </w:p>
          <w:p w:rsidR="00AC6C6E" w:rsidRPr="00C379C8" w:rsidP="00AA646C" w14:paraId="0B7617FF" w14:textId="77777777">
            <w:hyperlink r:id="rId5" w:history="1">
              <w:r w:rsidRPr="00C379C8">
                <w:rPr>
                  <w:color w:val="0000FF"/>
                  <w:u w:val="single"/>
                </w:rPr>
                <w:t>tbt@seco.admin.ch</w:t>
              </w:r>
            </w:hyperlink>
          </w:p>
          <w:p w:rsidR="00AC6C6E" w:rsidRPr="00C379C8" w:rsidP="00AA646C" w14:paraId="4C835838" w14:textId="4EA788C3">
            <w:pPr>
              <w:spacing w:after="120"/>
            </w:pPr>
            <w:hyperlink r:id="rId6" w:history="1">
              <w:r w:rsidRPr="001774FB">
                <w:rPr>
                  <w:rStyle w:val="Hyperlink"/>
                </w:rPr>
                <w:t>www.seco.admin.ch</w:t>
              </w:r>
            </w:hyperlink>
            <w:r>
              <w:t xml:space="preserve"> </w:t>
            </w:r>
          </w:p>
        </w:tc>
      </w:tr>
      <w:tr w14:paraId="6CA4ED7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CB2B3C3"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7EA720DE"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77B5BED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E36E226"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6A8E7F47"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Genetically modified plants, plant material, seeds and animals</w:t>
            </w:r>
          </w:p>
        </w:tc>
      </w:tr>
      <w:tr w14:paraId="40E3105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266A468"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06BDF816" w14:textId="77777777">
            <w:pPr>
              <w:spacing w:before="120" w:after="120"/>
            </w:pPr>
            <w:r w:rsidRPr="002F6A28">
              <w:rPr>
                <w:b/>
              </w:rPr>
              <w:t xml:space="preserve">Title, number of pages and </w:t>
            </w:r>
            <w:r w:rsidRPr="002F6A28">
              <w:rPr>
                <w:b/>
              </w:rPr>
              <w:t>language(s) of the notified document:</w:t>
            </w:r>
            <w:r w:rsidRPr="00C379C8" w:rsidR="00EE3A11">
              <w:t xml:space="preserve"> Amendment to the Federal Law of 21 March 2003 relating to Non-human Gene Technology</w:t>
            </w:r>
          </w:p>
        </w:tc>
      </w:tr>
      <w:tr w14:paraId="5A00D66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1F7148D"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5EDC467A" w14:textId="77777777">
            <w:pPr>
              <w:spacing w:before="120" w:after="120"/>
              <w:rPr>
                <w:b/>
              </w:rPr>
            </w:pPr>
            <w:r w:rsidRPr="002F6A28">
              <w:rPr>
                <w:b/>
              </w:rPr>
              <w:t>Description of content:</w:t>
            </w:r>
            <w:r w:rsidRPr="00C379C8" w:rsidR="00FE448B">
              <w:t xml:space="preserve"> Switzerland has adopted in a referendum in November 2005 a moratorium on the cultivation of genetically modified organisms (GMOs) in Switzerland. Since its introduction, this moratorium has been renewed several times, the last time until 31 December 2025 (see notification G/TBT/N/CHE/252). </w:t>
            </w:r>
          </w:p>
          <w:p w:rsidR="00FE448B" w:rsidRPr="00C379C8" w:rsidP="002F6A28" w14:paraId="4388ADAE" w14:textId="77777777">
            <w:pPr>
              <w:spacing w:before="120" w:after="120"/>
            </w:pPr>
            <w:r w:rsidRPr="00C379C8">
              <w:t>According to art. 37a of the Federal Act on Non-Human Gene Technology, "licenses for placing on the market of genetically modified plants and parts thereof, of genetically modified seeds and other reproductive plant material, and of genetically modified animals shall not be granted for agricultural, horticultural or sylvicultural purposes for the period until 31 December 2025". The moratorium does not cover research activities (including field releases of GM plants, authorized and supervised by the competen</w:t>
            </w:r>
            <w:r w:rsidRPr="00C379C8">
              <w:t>t authorities) with GMOs nor the placing on the market of food, feed, drugs, etc. consisting of or containing GMOs.</w:t>
            </w:r>
          </w:p>
          <w:p w:rsidR="00FE448B" w:rsidRPr="00C379C8" w:rsidP="002F6A28" w14:paraId="6D7BD39C" w14:textId="77777777">
            <w:pPr>
              <w:spacing w:before="120" w:after="120"/>
            </w:pPr>
            <w:r w:rsidRPr="00C379C8">
              <w:t xml:space="preserve">A parliamentary initiative from September 2024 proposed to renew the moratorium until 31 December 2027 (report available in </w:t>
            </w:r>
            <w:hyperlink r:id="rId7" w:history="1">
              <w:r w:rsidRPr="00C379C8">
                <w:rPr>
                  <w:color w:val="0000FF"/>
                  <w:u w:val="single"/>
                </w:rPr>
                <w:t>french</w:t>
              </w:r>
            </w:hyperlink>
            <w:r w:rsidRPr="00C379C8">
              <w:t xml:space="preserve">, </w:t>
            </w:r>
            <w:hyperlink r:id="rId8" w:history="1">
              <w:r w:rsidRPr="00C379C8">
                <w:rPr>
                  <w:color w:val="0000FF"/>
                  <w:u w:val="single"/>
                </w:rPr>
                <w:t xml:space="preserve">german </w:t>
              </w:r>
            </w:hyperlink>
            <w:r w:rsidRPr="00C379C8">
              <w:t xml:space="preserve">and </w:t>
            </w:r>
            <w:hyperlink r:id="rId9" w:history="1">
              <w:r w:rsidRPr="00C379C8">
                <w:rPr>
                  <w:color w:val="0000FF"/>
                  <w:u w:val="single"/>
                </w:rPr>
                <w:t>italian</w:t>
              </w:r>
            </w:hyperlink>
            <w:r w:rsidRPr="00C379C8">
              <w:t xml:space="preserve">). The Federal Council proposed to renew the moratorium until 31 December 2030 (statement available in </w:t>
            </w:r>
            <w:hyperlink r:id="rId10" w:history="1">
              <w:r w:rsidRPr="00C379C8">
                <w:rPr>
                  <w:color w:val="0000FF"/>
                  <w:u w:val="single"/>
                </w:rPr>
                <w:t>french</w:t>
              </w:r>
            </w:hyperlink>
            <w:r w:rsidRPr="00C379C8">
              <w:t xml:space="preserve">, </w:t>
            </w:r>
            <w:hyperlink r:id="rId11" w:history="1">
              <w:r w:rsidRPr="00C379C8">
                <w:rPr>
                  <w:color w:val="0000FF"/>
                  <w:u w:val="single"/>
                </w:rPr>
                <w:t xml:space="preserve">german </w:t>
              </w:r>
            </w:hyperlink>
            <w:r w:rsidRPr="00C379C8">
              <w:t xml:space="preserve">and </w:t>
            </w:r>
            <w:hyperlink r:id="rId12" w:history="1">
              <w:r w:rsidRPr="00C379C8">
                <w:rPr>
                  <w:color w:val="0000FF"/>
                  <w:u w:val="single"/>
                </w:rPr>
                <w:t>italian</w:t>
              </w:r>
            </w:hyperlink>
            <w:r w:rsidRPr="00C379C8">
              <w:t xml:space="preserve">). Both parliament chambers subsequently approved the Federal Council's proposal. The final vote in the parliament chambers is scheduled for 20 June 2025. More information on this parliamentary business (including press releases) is availabe on the website of the Federal Assembly in </w:t>
            </w:r>
            <w:hyperlink r:id="rId13" w:history="1">
              <w:r w:rsidRPr="00C379C8">
                <w:rPr>
                  <w:color w:val="0000FF"/>
                  <w:u w:val="single"/>
                </w:rPr>
                <w:t>french</w:t>
              </w:r>
            </w:hyperlink>
            <w:r w:rsidRPr="00C379C8">
              <w:t xml:space="preserve">, </w:t>
            </w:r>
            <w:hyperlink r:id="rId14" w:history="1">
              <w:r w:rsidRPr="00C379C8">
                <w:rPr>
                  <w:color w:val="0000FF"/>
                  <w:u w:val="single"/>
                </w:rPr>
                <w:t xml:space="preserve">german </w:t>
              </w:r>
            </w:hyperlink>
            <w:r w:rsidRPr="00C379C8">
              <w:t xml:space="preserve">and </w:t>
            </w:r>
            <w:hyperlink r:id="rId15" w:history="1">
              <w:r w:rsidRPr="00C379C8">
                <w:rPr>
                  <w:color w:val="0000FF"/>
                  <w:u w:val="single"/>
                </w:rPr>
                <w:t>italian</w:t>
              </w:r>
            </w:hyperlink>
            <w:r w:rsidRPr="00C379C8">
              <w:t>.</w:t>
            </w:r>
          </w:p>
          <w:p w:rsidR="00FE448B" w:rsidRPr="00C379C8" w:rsidP="002F6A28" w14:paraId="4271FAFD" w14:textId="77777777">
            <w:pPr>
              <w:spacing w:before="120" w:after="120"/>
            </w:pPr>
            <w:r w:rsidRPr="00C379C8">
              <w:t xml:space="preserve">The reason for this extension is the ongoing work on a new act on plants obtained by new genomic techniques. A draft act is currently in public consultation (available in </w:t>
            </w:r>
            <w:hyperlink r:id="rId16" w:history="1">
              <w:r w:rsidRPr="00C379C8">
                <w:rPr>
                  <w:color w:val="0000FF"/>
                  <w:u w:val="single"/>
                </w:rPr>
                <w:t>french</w:t>
              </w:r>
            </w:hyperlink>
            <w:r w:rsidRPr="00C379C8">
              <w:t xml:space="preserve">, </w:t>
            </w:r>
            <w:hyperlink r:id="rId16" w:history="1">
              <w:r w:rsidRPr="00C379C8">
                <w:rPr>
                  <w:color w:val="0000FF"/>
                  <w:u w:val="single"/>
                </w:rPr>
                <w:t xml:space="preserve">german </w:t>
              </w:r>
            </w:hyperlink>
            <w:r w:rsidRPr="00C379C8">
              <w:t xml:space="preserve">or </w:t>
            </w:r>
            <w:hyperlink r:id="rId16" w:history="1">
              <w:r w:rsidRPr="00C379C8">
                <w:rPr>
                  <w:color w:val="0000FF"/>
                  <w:u w:val="single"/>
                </w:rPr>
                <w:t>italian</w:t>
              </w:r>
            </w:hyperlink>
            <w:r w:rsidRPr="00C379C8">
              <w:t>). The new act aims at introducing a risk-based authorisation regime for plants obtained by new genomic techniques, while also the uncertainty that persists concerning mandatory coexistence between GMOs and non-GMOs , the legal status of organisms obtained by new genomic techniques and risks management measures of the latter organisms shall be resolved. Simultaneously to the entering into force of this new act, the moratorium shall be lifted for plants obtained from new genomic techniques. The draft act wil</w:t>
            </w:r>
            <w:r w:rsidRPr="00C379C8">
              <w:t>l be subject to a separate WTO TBT notification.</w:t>
            </w:r>
          </w:p>
          <w:p w:rsidR="00FE448B" w:rsidRPr="00C379C8" w:rsidP="002F6A28" w14:paraId="29B6845E" w14:textId="77777777">
            <w:pPr>
              <w:spacing w:before="120" w:after="120"/>
            </w:pPr>
            <w:r w:rsidRPr="00C379C8">
              <w:t>The moratorium does not cover research activities (including field releases of GM plants, authorized and supervised by the competent authorities) with GMOs nor the placing on the market of food, feed, drugs, etc. consisting of or containing GMOs.</w:t>
            </w:r>
          </w:p>
        </w:tc>
      </w:tr>
      <w:tr w14:paraId="3AE1A2D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D2EE9FD"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3BD3794F" w14:textId="77777777">
            <w:pPr>
              <w:spacing w:before="120" w:after="120"/>
              <w:rPr>
                <w:b/>
              </w:rPr>
            </w:pPr>
            <w:r w:rsidRPr="002F6A28">
              <w:rPr>
                <w:b/>
              </w:rPr>
              <w:t xml:space="preserve">Objective and rationale, including the nature of urgent </w:t>
            </w:r>
            <w:r w:rsidRPr="002F6A28">
              <w:rPr>
                <w:b/>
              </w:rPr>
              <w:t>problems where applicable:</w:t>
            </w:r>
            <w:r w:rsidRPr="00C379C8" w:rsidR="00EE3A11">
              <w:t xml:space="preserve"> protection of GMO-free production from contamination by GMO; Prevention of deceptive practices and consumer protection; Protection of the environment</w:t>
            </w:r>
          </w:p>
        </w:tc>
      </w:tr>
      <w:tr w14:paraId="63848F0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7D30F575"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5A458429" w14:textId="77777777">
            <w:pPr>
              <w:spacing w:before="120" w:after="120"/>
              <w:rPr>
                <w:bCs/>
              </w:rPr>
            </w:pPr>
            <w:r w:rsidRPr="002F6A28">
              <w:rPr>
                <w:b/>
              </w:rPr>
              <w:t>Relevant documents:</w:t>
            </w:r>
            <w:r w:rsidRPr="002F6A28" w:rsidR="00EE3A11">
              <w:t xml:space="preserve"> </w:t>
            </w:r>
          </w:p>
          <w:p w:rsidR="00EE3A11" w:rsidRPr="002F6A28" w:rsidP="007F13E8" w14:paraId="37EC0012" w14:textId="77777777">
            <w:pPr>
              <w:spacing w:before="120" w:after="120"/>
            </w:pPr>
            <w:r w:rsidRPr="002F6A28">
              <w:t xml:space="preserve">Federal Law of 21 March 2003 relating to Non-human Gene Technology: </w:t>
            </w:r>
            <w:hyperlink r:id="rId17" w:history="1">
              <w:r w:rsidRPr="002F6A28">
                <w:rPr>
                  <w:color w:val="0000FF"/>
                  <w:u w:val="single"/>
                </w:rPr>
                <w:t>https://www.admin.ch/opc/fr/classified-compilation/19996136/index.html</w:t>
              </w:r>
            </w:hyperlink>
          </w:p>
          <w:p w:rsidR="00EE3A11" w:rsidRPr="002F6A28" w:rsidP="007F13E8" w14:paraId="73CB90F2" w14:textId="77777777">
            <w:pPr>
              <w:spacing w:before="120" w:after="120"/>
            </w:pPr>
            <w:r w:rsidRPr="002F6A28">
              <w:t>See also links under "Description of content"</w:t>
            </w:r>
          </w:p>
        </w:tc>
      </w:tr>
      <w:tr w14:paraId="5A82280B"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6F6F9D70"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27F7BDBC" w14:textId="77777777">
            <w:pPr>
              <w:spacing w:before="120" w:after="120"/>
            </w:pPr>
            <w:r w:rsidRPr="002F6A28">
              <w:rPr>
                <w:b/>
              </w:rPr>
              <w:t>Proposed date of adoption:</w:t>
            </w:r>
            <w:r w:rsidRPr="00C379C8">
              <w:t xml:space="preserve"> </w:t>
            </w:r>
            <w:r w:rsidRPr="00C379C8">
              <w:t>20 June 2025; Both parliament chambers have agreed to the extension of the moratorium. The final vote is scheduled for 20 June 2025.</w:t>
            </w:r>
          </w:p>
          <w:p w:rsidR="00EE3A11" w:rsidRPr="002F6A28" w:rsidP="008953C4" w14:paraId="6636AC70" w14:textId="77777777">
            <w:pPr>
              <w:spacing w:after="120"/>
            </w:pPr>
            <w:r w:rsidRPr="002F6A28">
              <w:rPr>
                <w:b/>
              </w:rPr>
              <w:t>Proposed date of entry into force:</w:t>
            </w:r>
            <w:r w:rsidRPr="00C379C8">
              <w:t xml:space="preserve"> </w:t>
            </w:r>
            <w:r w:rsidRPr="00C379C8">
              <w:t>1 January 2026</w:t>
            </w:r>
          </w:p>
        </w:tc>
      </w:tr>
      <w:tr w14:paraId="62B215F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E47024A"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152FB7FD" w14:textId="77777777">
            <w:pPr>
              <w:spacing w:before="120" w:after="120"/>
            </w:pPr>
            <w:r w:rsidRPr="002F6A28">
              <w:rPr>
                <w:b/>
              </w:rPr>
              <w:t>Final date for comments:</w:t>
            </w:r>
            <w:r w:rsidRPr="00C379C8" w:rsidR="00EE3A11">
              <w:t xml:space="preserve"> 60 days from notification</w:t>
            </w:r>
          </w:p>
        </w:tc>
      </w:tr>
      <w:tr w14:paraId="0D4F20B8"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650263C6"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27BA8D1B"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[X</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3AC4070C" w14:textId="77777777">
            <w:pPr>
              <w:keepNext/>
              <w:keepLines/>
              <w:spacing w:after="120"/>
              <w:rPr>
                <w:bCs/>
              </w:rPr>
            </w:pPr>
            <w:r w:rsidRPr="00A12DDE">
              <w:rPr>
                <w:bCs/>
              </w:rPr>
              <w:t>not yet available</w:t>
            </w:r>
          </w:p>
        </w:tc>
      </w:tr>
    </w:tbl>
    <w:p w:rsidR="00EE3A11" w:rsidRPr="002F6A28" w:rsidP="002F6A28" w14:paraId="2FA6DFA7" w14:textId="77777777"/>
    <w:sectPr w:rsidSect="00760DB3">
      <w:headerReference w:type="even" r:id="rId18"/>
      <w:headerReference w:type="default" r:id="rId19"/>
      <w:footerReference w:type="even" r:id="rId20"/>
      <w:footerReference w:type="default" r:id="rId21"/>
      <w:headerReference w:type="first" r:id="rId22"/>
      <w:footerReference w:type="first" r:id="rId2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7F37E95"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2F82CFB"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F3D9F4F"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29366AB" w14:textId="77777777">
    <w:pPr>
      <w:pStyle w:val="Header"/>
      <w:pBdr>
        <w:bottom w:val="single" w:sz="4" w:space="1" w:color="auto"/>
      </w:pBdr>
      <w:tabs>
        <w:tab w:val="clear" w:pos="4513"/>
        <w:tab w:val="clear" w:pos="9027"/>
      </w:tabs>
      <w:jc w:val="center"/>
    </w:pPr>
    <w:r w:rsidRPr="002F6A28">
      <w:t>tbtSymbol</w:t>
    </w:r>
  </w:p>
  <w:p w:rsidR="009239F7" w:rsidRPr="002F6A28" w:rsidP="009239F7" w14:paraId="3BD661E6" w14:textId="77777777">
    <w:pPr>
      <w:pStyle w:val="Header"/>
      <w:pBdr>
        <w:bottom w:val="single" w:sz="4" w:space="1" w:color="auto"/>
      </w:pBdr>
      <w:tabs>
        <w:tab w:val="clear" w:pos="4513"/>
        <w:tab w:val="clear" w:pos="9027"/>
      </w:tabs>
      <w:jc w:val="center"/>
    </w:pPr>
  </w:p>
  <w:p w:rsidR="009239F7" w:rsidRPr="002F6A28" w:rsidP="009239F7" w14:paraId="2A767BB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E75CA91"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DC1E916" w14:textId="77777777">
    <w:pPr>
      <w:pStyle w:val="Header"/>
      <w:pBdr>
        <w:bottom w:val="single" w:sz="4" w:space="1" w:color="auto"/>
      </w:pBdr>
      <w:tabs>
        <w:tab w:val="clear" w:pos="4513"/>
        <w:tab w:val="clear" w:pos="9027"/>
      </w:tabs>
      <w:jc w:val="center"/>
    </w:pPr>
    <w:bookmarkStart w:id="0" w:name="spsSymbolHeader"/>
    <w:r w:rsidRPr="002F6A28">
      <w:t>G/TBT/N/CHE/296</w:t>
    </w:r>
    <w:bookmarkEnd w:id="0"/>
  </w:p>
  <w:p w:rsidR="009239F7" w:rsidRPr="002F6A28" w:rsidP="009239F7" w14:paraId="0317B747" w14:textId="77777777">
    <w:pPr>
      <w:pStyle w:val="Header"/>
      <w:pBdr>
        <w:bottom w:val="single" w:sz="4" w:space="1" w:color="auto"/>
      </w:pBdr>
      <w:tabs>
        <w:tab w:val="clear" w:pos="4513"/>
        <w:tab w:val="clear" w:pos="9027"/>
      </w:tabs>
      <w:jc w:val="center"/>
    </w:pPr>
  </w:p>
  <w:p w:rsidR="009239F7" w:rsidRPr="002F6A28" w:rsidP="009239F7" w14:paraId="3FDEE0C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46319A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4D84BFD"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E1DFF6D"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FDCCE05" w14:textId="77777777">
          <w:pPr>
            <w:jc w:val="right"/>
            <w:rPr>
              <w:b/>
              <w:color w:val="FF0000"/>
              <w:szCs w:val="16"/>
            </w:rPr>
          </w:pPr>
        </w:p>
      </w:tc>
    </w:tr>
    <w:bookmarkEnd w:id="1"/>
    <w:tr w14:paraId="7B3B491A"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8E80F44"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699E5BF9" w14:textId="77777777">
          <w:pPr>
            <w:jc w:val="right"/>
            <w:rPr>
              <w:b/>
              <w:szCs w:val="16"/>
            </w:rPr>
          </w:pPr>
        </w:p>
      </w:tc>
    </w:tr>
    <w:tr w14:paraId="04A5B4BE"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C706EFF"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05EEC8C" w14:textId="77777777">
          <w:pPr>
            <w:jc w:val="right"/>
            <w:rPr>
              <w:b/>
              <w:szCs w:val="16"/>
            </w:rPr>
          </w:pPr>
          <w:bookmarkStart w:id="2" w:name="bmkSymbols"/>
          <w:r w:rsidRPr="002F6A28">
            <w:rPr>
              <w:b/>
              <w:szCs w:val="16"/>
            </w:rPr>
            <w:t>G/TBT/N/CHE/296</w:t>
          </w:r>
          <w:bookmarkEnd w:id="2"/>
        </w:p>
      </w:tc>
    </w:tr>
    <w:tr w14:paraId="206098A1"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6413967E" w14:textId="77777777"/>
      </w:tc>
      <w:tc>
        <w:tcPr>
          <w:tcW w:w="5448" w:type="dxa"/>
          <w:gridSpan w:val="2"/>
          <w:shd w:val="clear" w:color="auto" w:fill="FFFFFF"/>
          <w:tcMar>
            <w:left w:w="108" w:type="dxa"/>
            <w:right w:w="108" w:type="dxa"/>
          </w:tcMar>
          <w:vAlign w:val="center"/>
        </w:tcPr>
        <w:p w:rsidR="00ED54E0" w:rsidRPr="009239F7" w:rsidP="00B801E9" w14:paraId="5E8145D3" w14:textId="77777777">
          <w:pPr>
            <w:jc w:val="right"/>
            <w:rPr>
              <w:szCs w:val="16"/>
            </w:rPr>
          </w:pPr>
          <w:bookmarkStart w:id="3" w:name="spsDateDistribution"/>
          <w:bookmarkStart w:id="4" w:name="bmkDate"/>
          <w:r w:rsidRPr="009239F7">
            <w:rPr>
              <w:szCs w:val="16"/>
            </w:rPr>
            <w:t>17 June 2025</w:t>
          </w:r>
          <w:bookmarkEnd w:id="3"/>
          <w:bookmarkEnd w:id="4"/>
        </w:p>
      </w:tc>
    </w:tr>
    <w:tr w14:paraId="388BA405"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4CC1E53" w14:textId="77777777">
          <w:pPr>
            <w:jc w:val="left"/>
            <w:rPr>
              <w:b/>
            </w:rPr>
          </w:pPr>
          <w:bookmarkStart w:id="5" w:name="bmkSerial"/>
          <w:r>
            <w:rPr>
              <w:b w:val="0"/>
              <w:color w:val="FF0000"/>
            </w:rPr>
            <w:t>(25-3982)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5B414B8"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39CC74C0"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020311A"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E0891C1"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73A7C93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86164652">
    <w:abstractNumId w:val="9"/>
  </w:num>
  <w:num w:numId="2" w16cid:durableId="400056830">
    <w:abstractNumId w:val="7"/>
  </w:num>
  <w:num w:numId="3" w16cid:durableId="1975138281">
    <w:abstractNumId w:val="6"/>
  </w:num>
  <w:num w:numId="4" w16cid:durableId="1776241593">
    <w:abstractNumId w:val="5"/>
  </w:num>
  <w:num w:numId="5" w16cid:durableId="708379583">
    <w:abstractNumId w:val="4"/>
  </w:num>
  <w:num w:numId="6" w16cid:durableId="1039738694">
    <w:abstractNumId w:val="12"/>
  </w:num>
  <w:num w:numId="7" w16cid:durableId="1894924857">
    <w:abstractNumId w:val="11"/>
  </w:num>
  <w:num w:numId="8" w16cid:durableId="782457320">
    <w:abstractNumId w:val="10"/>
  </w:num>
  <w:num w:numId="9" w16cid:durableId="793519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2755515">
    <w:abstractNumId w:val="13"/>
  </w:num>
  <w:num w:numId="11" w16cid:durableId="674190124">
    <w:abstractNumId w:val="8"/>
  </w:num>
  <w:num w:numId="12" w16cid:durableId="766273293">
    <w:abstractNumId w:val="3"/>
  </w:num>
  <w:num w:numId="13" w16cid:durableId="1646734670">
    <w:abstractNumId w:val="2"/>
  </w:num>
  <w:num w:numId="14" w16cid:durableId="323170505">
    <w:abstractNumId w:val="1"/>
  </w:num>
  <w:num w:numId="15" w16cid:durableId="521745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774FB"/>
    <w:rsid w:val="00182B84"/>
    <w:rsid w:val="0018646B"/>
    <w:rsid w:val="00186B9C"/>
    <w:rsid w:val="00191D12"/>
    <w:rsid w:val="001A464A"/>
    <w:rsid w:val="001E291F"/>
    <w:rsid w:val="00204CC3"/>
    <w:rsid w:val="002136A6"/>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4F4544"/>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76091"/>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42FF0"/>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E5F4162"/>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 w:type="character" w:styleId="UnresolvedMention">
    <w:name w:val="Unresolved Mention"/>
    <w:basedOn w:val="DefaultParagraphFont"/>
    <w:uiPriority w:val="99"/>
    <w:rsid w:val="002136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fedlex.admin.ch/eli/fga/2025/412/fr" TargetMode="External" /><Relationship Id="rId11" Type="http://schemas.openxmlformats.org/officeDocument/2006/relationships/hyperlink" Target="https://www.fedlex.admin.ch/eli/fga/2025/412/de" TargetMode="External" /><Relationship Id="rId12" Type="http://schemas.openxmlformats.org/officeDocument/2006/relationships/hyperlink" Target="https://www.fedlex.admin.ch/eli/fga/2025/412/it" TargetMode="External" /><Relationship Id="rId13" Type="http://schemas.openxmlformats.org/officeDocument/2006/relationships/hyperlink" Target="https://www.parlament.ch/fr/ratsbetrieb/suche-curia-vista/geschaeft?AffairId=20240443" TargetMode="External" /><Relationship Id="rId14" Type="http://schemas.openxmlformats.org/officeDocument/2006/relationships/hyperlink" Target="https://www.parlament.ch/de/ratsbetrieb/suche-curia-vista/geschaeft?AffairId=20240443" TargetMode="External" /><Relationship Id="rId15" Type="http://schemas.openxmlformats.org/officeDocument/2006/relationships/hyperlink" Target="https://www.parlament.ch/it/ratsbetrieb/suche-curia-vista/geschaeft?AffairId=20240443" TargetMode="External" /><Relationship Id="rId16" Type="http://schemas.openxmlformats.org/officeDocument/2006/relationships/hyperlink" Target="https://fedlex.data.admin.ch/eli/dl/proj/2025/26/cons_1" TargetMode="External" /><Relationship Id="rId17" Type="http://schemas.openxmlformats.org/officeDocument/2006/relationships/hyperlink" Target="https://www.admin.ch/opc/fr/classified-compilation/19996136/index.html" TargetMode="Externa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webSettings" Target="web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footer" Target="foot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tbt@seco.admin.ch" TargetMode="External" /><Relationship Id="rId6" Type="http://schemas.openxmlformats.org/officeDocument/2006/relationships/hyperlink" Target="http://www.seco.admin.ch" TargetMode="External" /><Relationship Id="rId7" Type="http://schemas.openxmlformats.org/officeDocument/2006/relationships/hyperlink" Target="https://www.fedlex.admin.ch/eli/fga/2024/3134/fr" TargetMode="External" /><Relationship Id="rId8" Type="http://schemas.openxmlformats.org/officeDocument/2006/relationships/hyperlink" Target="https://www.fedlex.admin.ch/eli/fga/2024/3134/de" TargetMode="External" /><Relationship Id="rId9" Type="http://schemas.openxmlformats.org/officeDocument/2006/relationships/hyperlink" Target="https://www.fedlex.admin.ch/eli/fga/2024/3134/it"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827</Words>
  <Characters>4716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3</cp:revision>
  <dcterms:created xsi:type="dcterms:W3CDTF">2025-06-17T12:57:00Z</dcterms:created>
  <dcterms:modified xsi:type="dcterms:W3CDTF">2025-06-17T12:58:00Z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