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74787C95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4D504EF3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1CF18CA2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7040A4B7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3A3E55" w14:paraId="79ACD9D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524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946686" w14:paraId="772E401B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445E49C3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3E2C2351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7AFBE96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873EB4" w14:paraId="2D351378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873EB4" w14:paraId="6838A55A" w14:textId="77777777">
            <w:pPr>
              <w:spacing w:after="120"/>
            </w:pPr>
            <w:r w:rsidRPr="003A3E55">
              <w:t>Superintendencia de Electricidad y Combustibles (SEC)</w:t>
            </w:r>
          </w:p>
          <w:p w:rsidR="00A52F73" w:rsidRPr="003A3E55" w:rsidP="008849EF" w14:paraId="602C67D4" w14:textId="77777777">
            <w:pPr>
              <w:spacing w:after="120"/>
            </w:pPr>
            <w:r w:rsidRPr="003A3E55">
              <w:rPr>
                <w:b/>
              </w:rPr>
              <w:t xml:space="preserve">Nombre y dirección (incluidos los números de teléfono y de fax, así como las direcciones de correo electrónico y sitios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caso) del organismo o autoridad encargado de la tramitación de observaciones sobre la notificación, en caso de que se trate de un organismo o autoridad diferente:</w:t>
            </w:r>
            <w:r w:rsidRPr="006A63E9" w:rsidR="00A22D74">
              <w:t xml:space="preserve"> </w:t>
            </w:r>
          </w:p>
          <w:p w:rsidR="00A22D74" w:rsidRPr="006A63E9" w:rsidP="008849EF" w14:paraId="22980CB4" w14:textId="77777777">
            <w:pPr>
              <w:spacing w:after="120"/>
            </w:pPr>
            <w:r w:rsidRPr="006A63E9">
              <w:t>Subsecretaría de Relaciones Económicas Internacionales (SUBREI) - Ministerio de Relaciones Exteriores de Chile</w:t>
            </w:r>
          </w:p>
        </w:tc>
      </w:tr>
      <w:tr w14:paraId="372B6F83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E53B0A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BAD6C96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 ], 2.10.1 [ ], 5.6.2 [X],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40473C73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861D73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7C897480" w14:textId="77777777">
            <w:pPr>
              <w:spacing w:before="120" w:after="120"/>
            </w:pPr>
            <w:r w:rsidRPr="003A3E55">
              <w:rPr>
                <w:b/>
              </w:rPr>
              <w:t>Productos abarcados (partida del SA o de la NCCA cuando corresponda;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en otro caso partida del arancel nacional.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Podrá indicarse además, cuando proceda, el número de partida de la ICS):</w:t>
            </w:r>
            <w:r w:rsidRPr="003A3E55" w:rsidR="00AF251E">
              <w:t xml:space="preserve"> Producto eléctrico Martillo</w:t>
            </w:r>
          </w:p>
        </w:tc>
      </w:tr>
      <w:tr w14:paraId="738E40AC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7E6DBA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E84466B" w14:textId="77777777">
            <w:pPr>
              <w:spacing w:before="120" w:after="120"/>
            </w:pPr>
            <w:r w:rsidRPr="003A3E55">
              <w:rPr>
                <w:b/>
              </w:rPr>
              <w:t>Título, número de páginas e idioma(s) del documento notificado:</w:t>
            </w:r>
            <w:r w:rsidRPr="003A3E55" w:rsidR="00AF251E">
              <w:t xml:space="preserve"> Protocolo PE Nº6/06:2025 - Producto eléctrico Martillo; (12 página(s), en español)</w:t>
            </w:r>
          </w:p>
        </w:tc>
      </w:tr>
      <w:tr w14:paraId="1339F3C4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354037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915C52C" w14:textId="77777777">
            <w:pPr>
              <w:spacing w:before="120" w:after="120"/>
            </w:pPr>
            <w:r w:rsidRPr="003A3E55">
              <w:rPr>
                <w:b/>
              </w:rPr>
              <w:t>Descripción del contenido:</w:t>
            </w:r>
            <w:r w:rsidRPr="003A3E55" w:rsidR="00AF251E">
              <w:t xml:space="preserve"> El presente protocolo establece el procedimiento de certificación de Seguridad para el producto eléctrico Martillo, diseñada principalmente para su uso en la casa o fines similares, de alimentación eléctrica monofásica no superior a 250 V de c.a. y no superior a 75 V de c.c. (operadas por baterías, Anexos K y L), y de una potencia nominal de hasta 3700 W.</w:t>
            </w:r>
          </w:p>
        </w:tc>
      </w:tr>
      <w:tr w14:paraId="298228F8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149645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A5462B" w14:paraId="679A6784" w14:textId="77777777">
            <w:pPr>
              <w:spacing w:before="120" w:after="120"/>
            </w:pPr>
            <w:r w:rsidRPr="003A3E55">
              <w:rPr>
                <w:b/>
              </w:rPr>
              <w:t xml:space="preserve">Objetivo y razón de ser, incluida, cuando proceda, la </w:t>
            </w:r>
            <w:r w:rsidRPr="003A3E55" w:rsidR="00677F2C">
              <w:rPr>
                <w:b/>
              </w:rPr>
              <w:t xml:space="preserve">naturaleza </w:t>
            </w:r>
            <w:r w:rsidRPr="003A3E55">
              <w:rPr>
                <w:b/>
              </w:rPr>
              <w:t>de los problemas urgentes:</w:t>
            </w:r>
            <w:r w:rsidRPr="003A3E55" w:rsidR="00412DAF">
              <w:t xml:space="preserve"> Protección de la salud o seguridad humanas</w:t>
            </w:r>
          </w:p>
        </w:tc>
      </w:tr>
      <w:tr w14:paraId="03AFC92C" w14:textId="77777777" w:rsidTr="00BD78C5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617B12" w14:paraId="016A68C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075C7" w:rsidRPr="00A06BA0" w:rsidP="00702623" w14:paraId="6A42FE26" w14:textId="77777777">
            <w:pPr>
              <w:spacing w:before="120" w:after="120"/>
            </w:pPr>
            <w:r w:rsidRPr="003A3E55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702623" w14:paraId="271CDFCF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Ley Nº 18.410:1985, ea la Superintendencia de Electricidad y Combustibles (SEC), del Ministerio de Economía, Fomento y Reconstrucción.</w:t>
            </w:r>
          </w:p>
          <w:p w:rsidR="00AF251E" w:rsidRPr="003A3E55" w:rsidP="00702623" w14:paraId="19C2CBA3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Decreto Supremo Nº 298, de 2005, Reglamento para la Certificación de Productos Eléctricos y de Combustibles, del Ministerio de Economía, Fomento y Reconstrucción.</w:t>
            </w:r>
          </w:p>
          <w:p w:rsidR="00AF251E" w:rsidRPr="003A3E55" w:rsidP="00702623" w14:paraId="610AF1F9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 xml:space="preserve">IEC 62841-2-6:2020 Edición 1.1 – Herramientas manuales, transportables y maquinaria para césped y jardín, accionadas por motor eléctrico. Seguridad. Parte 2-6: Requisitos particulares para </w:t>
            </w:r>
            <w:r w:rsidRPr="003A3E55">
              <w:t>martillos manuales</w:t>
            </w:r>
          </w:p>
          <w:p w:rsidR="00AF251E" w:rsidRPr="003A3E55" w:rsidP="00702623" w14:paraId="7BF1BB6A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IEC 62841-1:2014-03 Edición 1.0 − Herramientas manuales, transportables y maquinaria para césped y jardín, accionadas por motor eléctrico. Seguridad. Parte 1: Requisitos generales.</w:t>
            </w:r>
          </w:p>
        </w:tc>
      </w:tr>
      <w:tr w14:paraId="11AB2680" w14:textId="77777777" w:rsidTr="007E3474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3A3E55" w14:paraId="09C5539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9F7158" w14:paraId="72254B1B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1BBF36EF" w14:textId="77777777">
            <w:pPr>
              <w:spacing w:after="120"/>
              <w:rPr>
                <w:b/>
              </w:rPr>
            </w:pPr>
            <w:r w:rsidRPr="003A3E55">
              <w:rPr>
                <w:b/>
              </w:rPr>
              <w:t>Fecha propuesta de entrada en vigor:</w:t>
            </w:r>
            <w:r w:rsidRPr="006A63E9">
              <w:t xml:space="preserve"> Por determinar</w:t>
            </w:r>
          </w:p>
        </w:tc>
      </w:tr>
      <w:tr w14:paraId="7B799A88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6DF0AE6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455F7E35" w14:textId="77777777">
            <w:pPr>
              <w:spacing w:before="120" w:after="120"/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60 días a partir de la notificación</w:t>
            </w:r>
          </w:p>
        </w:tc>
      </w:tr>
      <w:tr w14:paraId="4F8BF2C2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90284E" w14:paraId="032A4719" w14:textId="77777777">
            <w:pPr>
              <w:keepNext/>
              <w:keepLines/>
              <w:spacing w:before="120" w:after="120"/>
              <w:rPr>
                <w:b/>
              </w:rPr>
            </w:pPr>
            <w:r w:rsidRPr="003A3E55">
              <w:rPr>
                <w:b/>
              </w:rPr>
              <w:t>11.</w:t>
            </w:r>
          </w:p>
        </w:tc>
        <w:tc>
          <w:tcPr>
            <w:tcW w:w="8524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AD2FD7" w14:paraId="07F64EF2" w14:textId="77777777">
            <w:pPr>
              <w:keepNext/>
              <w:keepLines/>
              <w:spacing w:before="120" w:after="120"/>
            </w:pPr>
            <w:r w:rsidRPr="003A3E55">
              <w:rPr>
                <w:b/>
              </w:rPr>
              <w:t>Textos disponibles en: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Servicio nacional de información [X]</w:t>
            </w:r>
            <w:r w:rsidRPr="003A3E55" w:rsidR="00677F2C">
              <w:rPr>
                <w:b/>
              </w:rPr>
              <w:t>,</w:t>
            </w:r>
            <w:r w:rsidRPr="003A3E55">
              <w:rPr>
                <w:b/>
              </w:rPr>
              <w:t xml:space="preserve"> o direcció</w:t>
            </w:r>
            <w:r w:rsidRPr="003A3E55" w:rsidR="00677F2C">
              <w:rPr>
                <w:b/>
              </w:rPr>
              <w:t>n, números de teléfono y de fax y direcciones</w:t>
            </w:r>
            <w:r w:rsidRPr="003A3E55">
              <w:rPr>
                <w:b/>
              </w:rPr>
              <w:t xml:space="preserve"> </w:t>
            </w:r>
            <w:r w:rsidRPr="003A3E55" w:rsidR="00677F2C">
              <w:rPr>
                <w:b/>
              </w:rPr>
              <w:t xml:space="preserve">de </w:t>
            </w:r>
            <w:r w:rsidRPr="003A3E55">
              <w:rPr>
                <w:b/>
              </w:rPr>
              <w:t>correo electrónico y sitio</w:t>
            </w:r>
            <w:r w:rsidRPr="003A3E55" w:rsidR="00677F2C">
              <w:rPr>
                <w:b/>
              </w:rPr>
              <w:t>s</w:t>
            </w:r>
            <w:r w:rsidRPr="003A3E55">
              <w:rPr>
                <w:b/>
              </w:rPr>
              <w:t xml:space="preserve">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caso, de otra institución:</w:t>
            </w:r>
            <w:r w:rsidRPr="003A3E55" w:rsidR="00AF251E">
              <w:t xml:space="preserve"> </w:t>
            </w:r>
          </w:p>
          <w:p w:rsidR="00AF251E" w:rsidRPr="003A3E55" w:rsidP="0036386B" w14:paraId="0F3F4AA0" w14:textId="77777777">
            <w:pPr>
              <w:spacing w:before="120" w:after="120"/>
            </w:pPr>
            <w:r w:rsidRPr="0036386B">
              <w:t>https://www.sec.cl/sitio-web/wp-content/uploads/2025/06/PE-No6-06_2025-Martillo.pdf</w:t>
            </w:r>
          </w:p>
          <w:p w:rsidR="00AF251E" w:rsidRPr="003A3E55" w:rsidP="00AD2FD7" w14:paraId="0A1E82C8" w14:textId="77777777">
            <w:pPr>
              <w:keepNext/>
              <w:keepLines/>
              <w:pBdr>
                <w:top w:val="none" w:sz="0" w:space="4" w:color="auto"/>
              </w:pBdr>
              <w:spacing w:after="120"/>
            </w:pPr>
            <w:hyperlink r:id="rId5" w:tgtFrame="_blank" w:history="1">
              <w:r w:rsidRPr="003A3E55">
                <w:rPr>
                  <w:color w:val="0000FF"/>
                  <w:u w:val="single"/>
                </w:rPr>
                <w:t>https://members.wto.org/crnattachments/2025/TBT/CHL/25_03940_00_s.pdf</w:t>
              </w:r>
            </w:hyperlink>
          </w:p>
        </w:tc>
      </w:tr>
    </w:tbl>
    <w:p w:rsidR="00AF251E" w:rsidRPr="003A3E55" w:rsidP="003A3E55" w14:paraId="46ECD23B" w14:textId="77777777"/>
    <w:sectPr w:rsidSect="00AE3C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5E0F9C1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25659EBC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36DD3B72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A0DBC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5C1599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43AFAA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4520944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FCB5D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</w:t>
    </w:r>
    <w:r w:rsidRPr="003A3E55">
      <w:t>CHL</w:t>
    </w:r>
    <w:r w:rsidRPr="003A3E55">
      <w:t>/735</w:t>
    </w:r>
    <w:bookmarkEnd w:id="0"/>
  </w:p>
  <w:p w:rsidR="00B531D9" w:rsidRPr="003A3E55" w:rsidP="00B531D9" w14:paraId="07DB4B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02F33E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48BF3FE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781FF96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4FD43FDC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CA2AADF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4ED54A30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4136D769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6FF2C0A4" w14:textId="77777777">
          <w:pPr>
            <w:jc w:val="right"/>
            <w:rPr>
              <w:b/>
              <w:szCs w:val="18"/>
            </w:rPr>
          </w:pPr>
        </w:p>
      </w:tc>
    </w:tr>
    <w:tr w14:paraId="3FC26E71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678C01F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0133EAC6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</w:t>
          </w:r>
          <w:r w:rsidRPr="003A3E55">
            <w:rPr>
              <w:b/>
              <w:szCs w:val="18"/>
            </w:rPr>
            <w:t>CHL</w:t>
          </w:r>
          <w:r w:rsidRPr="003A3E55">
            <w:rPr>
              <w:b/>
              <w:szCs w:val="18"/>
            </w:rPr>
            <w:t>/735</w:t>
          </w:r>
          <w:bookmarkEnd w:id="2"/>
        </w:p>
      </w:tc>
    </w:tr>
    <w:tr w14:paraId="5960B220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113CDF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0FD0D3F9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16 de junio de 2025</w:t>
          </w:r>
          <w:bookmarkEnd w:id="3"/>
          <w:bookmarkEnd w:id="4"/>
        </w:p>
      </w:tc>
    </w:tr>
    <w:tr w14:paraId="6E365DCE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6D9E5814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(25-3945)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6EA5EB07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4CAE9260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36B9A830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0B76192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60325E1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116867793">
    <w:abstractNumId w:val="8"/>
  </w:num>
  <w:num w:numId="2" w16cid:durableId="898203398">
    <w:abstractNumId w:val="3"/>
  </w:num>
  <w:num w:numId="3" w16cid:durableId="640770905">
    <w:abstractNumId w:val="2"/>
  </w:num>
  <w:num w:numId="4" w16cid:durableId="1631473064">
    <w:abstractNumId w:val="1"/>
  </w:num>
  <w:num w:numId="5" w16cid:durableId="123233791">
    <w:abstractNumId w:val="0"/>
  </w:num>
  <w:num w:numId="6" w16cid:durableId="2105563836">
    <w:abstractNumId w:val="12"/>
  </w:num>
  <w:num w:numId="7" w16cid:durableId="867644459">
    <w:abstractNumId w:val="10"/>
  </w:num>
  <w:num w:numId="8" w16cid:durableId="614990054">
    <w:abstractNumId w:val="13"/>
  </w:num>
  <w:num w:numId="9" w16cid:durableId="1842623645">
    <w:abstractNumId w:val="9"/>
  </w:num>
  <w:num w:numId="10" w16cid:durableId="802970139">
    <w:abstractNumId w:val="7"/>
  </w:num>
  <w:num w:numId="11" w16cid:durableId="495535375">
    <w:abstractNumId w:val="6"/>
  </w:num>
  <w:num w:numId="12" w16cid:durableId="59718411">
    <w:abstractNumId w:val="5"/>
  </w:num>
  <w:num w:numId="13" w16cid:durableId="2108306717">
    <w:abstractNumId w:val="4"/>
  </w:num>
  <w:num w:numId="14" w16cid:durableId="399594709">
    <w:abstractNumId w:val="11"/>
  </w:num>
  <w:num w:numId="15" w16cid:durableId="690853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40535579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A7098"/>
    <w:rsid w:val="000B12FE"/>
    <w:rsid w:val="000C724C"/>
    <w:rsid w:val="000D23F0"/>
    <w:rsid w:val="000D2FB0"/>
    <w:rsid w:val="000D4C66"/>
    <w:rsid w:val="000D7C5A"/>
    <w:rsid w:val="000F0CC2"/>
    <w:rsid w:val="00104D9E"/>
    <w:rsid w:val="00114B29"/>
    <w:rsid w:val="001171A2"/>
    <w:rsid w:val="00120B96"/>
    <w:rsid w:val="001273FC"/>
    <w:rsid w:val="001338F0"/>
    <w:rsid w:val="0014012F"/>
    <w:rsid w:val="001426D0"/>
    <w:rsid w:val="0017356C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C3F3E"/>
    <w:rsid w:val="002E4A00"/>
    <w:rsid w:val="003267CD"/>
    <w:rsid w:val="00334600"/>
    <w:rsid w:val="00337700"/>
    <w:rsid w:val="003422F5"/>
    <w:rsid w:val="00342A86"/>
    <w:rsid w:val="0036386B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600DB4"/>
    <w:rsid w:val="00605630"/>
    <w:rsid w:val="00617B12"/>
    <w:rsid w:val="006652F7"/>
    <w:rsid w:val="00674766"/>
    <w:rsid w:val="00674833"/>
    <w:rsid w:val="00677F2C"/>
    <w:rsid w:val="00696361"/>
    <w:rsid w:val="006A2F2A"/>
    <w:rsid w:val="006A63E9"/>
    <w:rsid w:val="006C0F04"/>
    <w:rsid w:val="006D492E"/>
    <w:rsid w:val="006E0C67"/>
    <w:rsid w:val="006F2245"/>
    <w:rsid w:val="006F728A"/>
    <w:rsid w:val="00702623"/>
    <w:rsid w:val="00713022"/>
    <w:rsid w:val="00727F5B"/>
    <w:rsid w:val="00735ADA"/>
    <w:rsid w:val="00744D6F"/>
    <w:rsid w:val="007461AF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60CC"/>
    <w:rsid w:val="008A1305"/>
    <w:rsid w:val="008A2F61"/>
    <w:rsid w:val="008E4B39"/>
    <w:rsid w:val="008E53D9"/>
    <w:rsid w:val="0090284E"/>
    <w:rsid w:val="00912133"/>
    <w:rsid w:val="0091417D"/>
    <w:rsid w:val="00917BFE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F73"/>
    <w:rsid w:val="00A5462B"/>
    <w:rsid w:val="00A60556"/>
    <w:rsid w:val="00A627A8"/>
    <w:rsid w:val="00A67526"/>
    <w:rsid w:val="00A73F8C"/>
    <w:rsid w:val="00A803F2"/>
    <w:rsid w:val="00A84BF5"/>
    <w:rsid w:val="00A950D3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729C4"/>
    <w:rsid w:val="00B7403D"/>
    <w:rsid w:val="00B83FE6"/>
    <w:rsid w:val="00B86771"/>
    <w:rsid w:val="00BA5D80"/>
    <w:rsid w:val="00BB0211"/>
    <w:rsid w:val="00BB432E"/>
    <w:rsid w:val="00BC17E5"/>
    <w:rsid w:val="00BC2650"/>
    <w:rsid w:val="00BD78C5"/>
    <w:rsid w:val="00BE28A4"/>
    <w:rsid w:val="00BE536B"/>
    <w:rsid w:val="00C05660"/>
    <w:rsid w:val="00C11419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7117"/>
    <w:rsid w:val="00CB2591"/>
    <w:rsid w:val="00CD0195"/>
    <w:rsid w:val="00CD0728"/>
    <w:rsid w:val="00CD5EC3"/>
    <w:rsid w:val="00CE1C9D"/>
    <w:rsid w:val="00CF4D05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9E7AD0"/>
  <w15:docId w15:val="{D8AAECA6-DECA-456B-8A92-B371136A5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CHL/25_03940_00_s.pdf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89DBA346-0E8A-4990-8D89-99A10ACBB51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5</cp:revision>
  <dcterms:created xsi:type="dcterms:W3CDTF">2025-06-16T09:46:00Z</dcterms:created>
  <dcterms:modified xsi:type="dcterms:W3CDTF">2025-06-16T10:06:00Z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