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3B244F2" w14:textId="77777777">
      <w:pPr>
        <w:pStyle w:val="Title"/>
      </w:pPr>
      <w:r w:rsidRPr="002F663C">
        <w:t>NOTIFICATION</w:t>
      </w:r>
    </w:p>
    <w:p w:rsidR="002F663C" w:rsidRPr="002F663C" w:rsidP="00DD3DD7" w14:paraId="490BEEC0" w14:textId="77777777">
      <w:pPr>
        <w:pStyle w:val="Title3"/>
      </w:pPr>
      <w:r w:rsidRPr="002F663C">
        <w:t>Addendum</w:t>
      </w:r>
    </w:p>
    <w:p w:rsidR="002F663C" w:rsidP="001E2E4A" w14:paraId="69D318B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13 June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6268CE18" w14:textId="77777777">
      <w:pPr>
        <w:rPr>
          <w:rFonts w:eastAsia="Calibri" w:cs="Times New Roman"/>
        </w:rPr>
      </w:pPr>
    </w:p>
    <w:p w:rsidR="002F663C" w:rsidRPr="002F663C" w:rsidP="002F663C" w14:paraId="69B75AD7" w14:textId="77777777">
      <w:pPr>
        <w:jc w:val="center"/>
        <w:rPr>
          <w:rFonts w:eastAsia="Calibri" w:cs="Times New Roman"/>
          <w:b/>
        </w:rPr>
      </w:pPr>
      <w:r w:rsidRPr="002F663C">
        <w:rPr>
          <w:rFonts w:eastAsia="Calibri" w:cs="Times New Roman"/>
          <w:b/>
        </w:rPr>
        <w:t>_______________</w:t>
      </w:r>
    </w:p>
    <w:p w:rsidR="002F663C" w:rsidP="002F663C" w14:paraId="3A24C811" w14:textId="77777777">
      <w:pPr>
        <w:rPr>
          <w:rFonts w:eastAsia="Calibri" w:cs="Times New Roman"/>
        </w:rPr>
      </w:pPr>
    </w:p>
    <w:p w:rsidR="00C14444" w:rsidRPr="002F663C" w:rsidP="002F663C" w14:paraId="301C0579" w14:textId="77777777">
      <w:pPr>
        <w:rPr>
          <w:rFonts w:eastAsia="Calibri" w:cs="Times New Roman"/>
        </w:rPr>
      </w:pPr>
    </w:p>
    <w:p w:rsidR="002F663C" w:rsidRPr="002F663C" w:rsidP="002F663C" w14:paraId="3E0ACFD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Agency Information Collection Activities; Extension of Collection; Comment Request; Requirements Pertaining to Third Party Conformity Assessment Bodies</w:t>
      </w:r>
    </w:p>
    <w:p w:rsidR="002F663C" w:rsidRPr="002F663C" w:rsidP="002F663C" w14:paraId="3FD55A7B"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FBF73E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76FCEA8F"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BDBF865" w14:textId="77777777" w:rsidTr="00E9471B">
        <w:tblPrEx>
          <w:tblW w:w="9049" w:type="dxa"/>
          <w:tblLayout w:type="fixed"/>
          <w:tblLook w:val="04A0"/>
        </w:tblPrEx>
        <w:tc>
          <w:tcPr>
            <w:tcW w:w="851" w:type="dxa"/>
            <w:shd w:val="clear" w:color="auto" w:fill="auto"/>
          </w:tcPr>
          <w:p w:rsidR="002F663C" w:rsidRPr="00711F9C" w:rsidP="00C14444" w14:paraId="4ECE137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2CCF4E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B5B76AF" w14:textId="77777777" w:rsidTr="00E9471B">
        <w:tblPrEx>
          <w:tblW w:w="9049" w:type="dxa"/>
          <w:tblLayout w:type="fixed"/>
          <w:tblLook w:val="04A0"/>
        </w:tblPrEx>
        <w:tc>
          <w:tcPr>
            <w:tcW w:w="851" w:type="dxa"/>
            <w:shd w:val="clear" w:color="auto" w:fill="auto"/>
          </w:tcPr>
          <w:p w:rsidR="002F663C" w:rsidRPr="00711F9C" w:rsidP="00C14444" w14:paraId="60D4F03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40F55C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0671549" w14:textId="77777777" w:rsidTr="00E9471B">
        <w:tblPrEx>
          <w:tblW w:w="9049" w:type="dxa"/>
          <w:tblLayout w:type="fixed"/>
          <w:tblLook w:val="04A0"/>
        </w:tblPrEx>
        <w:tc>
          <w:tcPr>
            <w:tcW w:w="851" w:type="dxa"/>
            <w:shd w:val="clear" w:color="auto" w:fill="auto"/>
          </w:tcPr>
          <w:p w:rsidR="002F663C" w:rsidRPr="00711F9C" w:rsidP="00C14444" w14:paraId="3EE4EFE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FD4C3C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7EEE7BE5" w14:textId="77777777" w:rsidTr="00E9471B">
        <w:tblPrEx>
          <w:tblW w:w="9049" w:type="dxa"/>
          <w:tblLayout w:type="fixed"/>
          <w:tblLook w:val="04A0"/>
        </w:tblPrEx>
        <w:tc>
          <w:tcPr>
            <w:tcW w:w="851" w:type="dxa"/>
            <w:shd w:val="clear" w:color="auto" w:fill="auto"/>
          </w:tcPr>
          <w:p w:rsidR="002F663C" w:rsidRPr="00711F9C" w:rsidP="00C14444" w14:paraId="1DA87EB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41118B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CBC16C7" w14:textId="77777777" w:rsidTr="00E9471B">
        <w:tblPrEx>
          <w:tblW w:w="9049" w:type="dxa"/>
          <w:tblLayout w:type="fixed"/>
          <w:tblLook w:val="04A0"/>
        </w:tblPrEx>
        <w:tc>
          <w:tcPr>
            <w:tcW w:w="851" w:type="dxa"/>
            <w:shd w:val="clear" w:color="auto" w:fill="auto"/>
          </w:tcPr>
          <w:p w:rsidR="002F663C" w:rsidRPr="00711F9C" w:rsidP="00C14444" w14:paraId="1E1408B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19F0629"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3734256" w14:textId="77777777" w:rsidTr="00E9471B">
        <w:tblPrEx>
          <w:tblW w:w="9049" w:type="dxa"/>
          <w:tblLayout w:type="fixed"/>
          <w:tblLook w:val="04A0"/>
        </w:tblPrEx>
        <w:tc>
          <w:tcPr>
            <w:tcW w:w="851" w:type="dxa"/>
            <w:shd w:val="clear" w:color="auto" w:fill="auto"/>
          </w:tcPr>
          <w:p w:rsidR="002F663C" w:rsidRPr="00711F9C" w:rsidP="00C14444" w14:paraId="66C2BFD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84751F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320FC13"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74915B86" w14:textId="77777777" w:rsidTr="00E9471B">
        <w:tblPrEx>
          <w:tblW w:w="9049" w:type="dxa"/>
          <w:tblLayout w:type="fixed"/>
          <w:tblLook w:val="04A0"/>
        </w:tblPrEx>
        <w:tc>
          <w:tcPr>
            <w:tcW w:w="851" w:type="dxa"/>
            <w:shd w:val="clear" w:color="auto" w:fill="auto"/>
          </w:tcPr>
          <w:p w:rsidR="002F663C" w:rsidRPr="00711F9C" w:rsidP="00C14444" w14:paraId="57C4CA7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398F0CE"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0D5AEF0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2B7210A" w14:textId="77777777" w:rsidTr="00E9471B">
        <w:tblPrEx>
          <w:tblW w:w="9049" w:type="dxa"/>
          <w:tblLayout w:type="fixed"/>
          <w:tblLook w:val="04A0"/>
        </w:tblPrEx>
        <w:tc>
          <w:tcPr>
            <w:tcW w:w="851" w:type="dxa"/>
            <w:shd w:val="clear" w:color="auto" w:fill="auto"/>
          </w:tcPr>
          <w:p w:rsidR="002F663C" w:rsidRPr="00711F9C" w:rsidP="00C14444" w14:paraId="07711E6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19A8905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391A7D6"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767B73FE"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791DBEBF"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052B9FC0" w14:textId="77777777">
            <w:pPr>
              <w:spacing w:before="120" w:after="120"/>
              <w:rPr>
                <w:rFonts w:eastAsia="Calibri" w:cs="Times New Roman"/>
              </w:rPr>
            </w:pPr>
            <w:r>
              <w:rPr>
                <w:rFonts w:eastAsia="Calibri" w:cs="Times New Roman"/>
              </w:rPr>
              <w:t>Notice of information collection; request for comment by 11 August 2025</w:t>
            </w:r>
          </w:p>
          <w:p w:rsidR="00467A46" w:rsidP="00EB7B40" w14:paraId="759C2DB0" w14:textId="77777777">
            <w:pPr>
              <w:spacing w:before="120" w:after="120"/>
              <w:rPr>
                <w:rFonts w:eastAsia="Calibri" w:cs="Times New Roman"/>
              </w:rPr>
            </w:pPr>
            <w:hyperlink r:id="rId7" w:tgtFrame="_blank" w:history="1">
              <w:r>
                <w:rPr>
                  <w:rFonts w:eastAsia="Calibri" w:cs="Times New Roman"/>
                  <w:color w:val="0000FF"/>
                  <w:u w:val="single"/>
                </w:rPr>
                <w:t>https://members.wto.org/crnattachments/2025/TBT/USA/25_03913_00_e.pdf</w:t>
              </w:r>
            </w:hyperlink>
          </w:p>
        </w:tc>
      </w:tr>
      <w:bookmarkEnd w:id="0"/>
    </w:tbl>
    <w:p w:rsidR="002F663C" w:rsidRPr="002F663C" w:rsidP="002F663C" w14:paraId="05E069A1" w14:textId="77777777">
      <w:pPr>
        <w:jc w:val="left"/>
        <w:rPr>
          <w:rFonts w:eastAsia="Calibri" w:cs="Times New Roman"/>
          <w:highlight w:val="yellow"/>
        </w:rPr>
      </w:pPr>
    </w:p>
    <w:p w:rsidR="003971FF" w:rsidRPr="007F6EA2" w:rsidP="00B16ACF" w14:paraId="0D40F166"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As required by the Paperwork Reduction Act of 1995, the Consumer Product Safety Commission (CPSC or Commission) requests comments on a proposed extension of approval of information collection requirements pertaining to third party conformity assessment bodies. The Office of Management and Budget (OMB) previously approved the collection of information under control number 3041-0156. OMB's most recent extension of approval will expire on 30 September 2025. The Commission will consider all comments received i</w:t>
      </w:r>
      <w:r w:rsidRPr="002F663C">
        <w:rPr>
          <w:rFonts w:eastAsia="Calibri" w:cs="Times New Roman"/>
          <w:szCs w:val="18"/>
        </w:rPr>
        <w:t>n response to this notice before requesting an extension of this collection of information from OMB.</w:t>
      </w:r>
    </w:p>
    <w:p w:rsidR="00DB0AEA" w:rsidRPr="002F663C" w:rsidP="00B16ACF" w14:paraId="0F799A78" w14:textId="77777777">
      <w:pPr>
        <w:spacing w:before="120" w:after="120"/>
        <w:rPr>
          <w:rFonts w:eastAsia="Calibri" w:cs="Times New Roman"/>
          <w:szCs w:val="18"/>
        </w:rPr>
      </w:pPr>
      <w:r w:rsidRPr="002F663C">
        <w:rPr>
          <w:rFonts w:eastAsia="Calibri" w:cs="Times New Roman"/>
          <w:szCs w:val="18"/>
        </w:rPr>
        <w:t>Submit comments on the collection of information by 11 August 2025.</w:t>
      </w:r>
    </w:p>
    <w:p w:rsidR="00DB0AEA" w:rsidRPr="002F663C" w:rsidP="00B16ACF" w14:paraId="47279ADA" w14:textId="77777777">
      <w:pPr>
        <w:spacing w:before="120" w:after="120"/>
        <w:rPr>
          <w:rFonts w:eastAsia="Calibri" w:cs="Times New Roman"/>
          <w:szCs w:val="18"/>
        </w:rPr>
      </w:pPr>
      <w:r w:rsidRPr="002F663C">
        <w:rPr>
          <w:rFonts w:eastAsia="Calibri" w:cs="Times New Roman"/>
          <w:szCs w:val="18"/>
        </w:rPr>
        <w:t>90 Federal Register (FR) 24388, 10 June 2025:</w:t>
      </w:r>
    </w:p>
    <w:p w:rsidR="00DB0AEA" w:rsidRPr="002F663C" w:rsidP="00B16ACF" w14:paraId="556C6BF2"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https://www.govinfo.gov/content/pkg/FR-2025-06-10/html/2025-10508.htm</w:t>
        </w:r>
      </w:hyperlink>
    </w:p>
    <w:p w:rsidR="00DB0AEA" w:rsidRPr="002F663C" w:rsidP="00B16ACF" w14:paraId="3B75F915"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https://www.govinfo.gov/content/pkg/FR-2025-06-10/pdf/2025-10508.pdf</w:t>
        </w:r>
      </w:hyperlink>
    </w:p>
    <w:p w:rsidR="00DB0AEA" w:rsidRPr="002F663C" w:rsidP="00B16ACF" w14:paraId="37E1701F" w14:textId="77777777">
      <w:pPr>
        <w:spacing w:before="120" w:after="120"/>
        <w:rPr>
          <w:rFonts w:eastAsia="Calibri" w:cs="Times New Roman"/>
          <w:szCs w:val="18"/>
        </w:rPr>
      </w:pPr>
      <w:r w:rsidRPr="002F663C">
        <w:rPr>
          <w:rFonts w:eastAsia="Calibri" w:cs="Times New Roman"/>
          <w:szCs w:val="18"/>
        </w:rPr>
        <w:t xml:space="preserve">This action is identified by Docket Number CPSC-2012-0026. The Docket Folder is available on Regulations.gov at </w:t>
      </w:r>
      <w:hyperlink r:id="rId10" w:history="1">
        <w:r w:rsidRPr="002F663C">
          <w:rPr>
            <w:rFonts w:eastAsia="Calibri" w:cs="Times New Roman"/>
            <w:color w:val="0000FF"/>
            <w:szCs w:val="18"/>
            <w:u w:val="single"/>
          </w:rPr>
          <w:t>https://www.regulations.gov/docket/CPSC-2012-0026/document</w:t>
        </w:r>
      </w:hyperlink>
      <w:r w:rsidRPr="002F663C">
        <w:rPr>
          <w:rFonts w:eastAsia="Calibri" w:cs="Times New Roman"/>
          <w:szCs w:val="18"/>
        </w:rPr>
        <w:t xml:space="preserve"> and provides access to primary and supporting documents as well as comments received. Documents are also accessible from </w:t>
      </w:r>
      <w:hyperlink r:id="rId11"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2"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3"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Eastern Time</w:t>
        </w:r>
      </w:hyperlink>
      <w:r w:rsidRPr="002F663C">
        <w:rPr>
          <w:rFonts w:eastAsia="Calibri" w:cs="Times New Roman"/>
          <w:szCs w:val="18"/>
        </w:rPr>
        <w:t xml:space="preserve"> on 11 August 2025. Comments received by the USA TBT Enquiry Point from WTO Members and their stakeholders will be shared with CPSC and will also be submitted to the </w:t>
      </w:r>
      <w:hyperlink r:id="rId10"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DB0AEA" w:rsidRPr="002F663C" w:rsidP="00B16ACF" w14:paraId="5E9738C4" w14:textId="77777777">
      <w:pPr>
        <w:spacing w:before="120" w:after="120"/>
        <w:rPr>
          <w:rFonts w:eastAsia="Calibri" w:cs="Times New Roman"/>
          <w:szCs w:val="18"/>
        </w:rPr>
      </w:pPr>
      <w:r w:rsidRPr="002F663C">
        <w:rPr>
          <w:rFonts w:eastAsia="Calibri" w:cs="Times New Roman"/>
          <w:szCs w:val="18"/>
        </w:rPr>
        <w:t xml:space="preserve">Previous actions notified under the symbol </w:t>
      </w:r>
      <w:hyperlink r:id="rId15" w:history="1">
        <w:r w:rsidRPr="002F663C">
          <w:rPr>
            <w:rFonts w:eastAsia="Calibri" w:cs="Times New Roman"/>
            <w:color w:val="0000FF"/>
            <w:szCs w:val="18"/>
            <w:u w:val="single"/>
          </w:rPr>
          <w:t>G/TBT/N/USA/706</w:t>
        </w:r>
      </w:hyperlink>
      <w:r w:rsidRPr="002F663C">
        <w:rPr>
          <w:rFonts w:eastAsia="Calibri" w:cs="Times New Roman"/>
          <w:szCs w:val="18"/>
        </w:rPr>
        <w:t xml:space="preserve"> are identified by Docket Numbers </w:t>
      </w:r>
      <w:hyperlink r:id="rId16" w:history="1">
        <w:r w:rsidRPr="002F663C">
          <w:rPr>
            <w:rFonts w:eastAsia="Calibri" w:cs="Times New Roman"/>
            <w:color w:val="0000FF"/>
            <w:szCs w:val="18"/>
            <w:u w:val="single"/>
          </w:rPr>
          <w:t>CPSC-2009-0088</w:t>
        </w:r>
      </w:hyperlink>
      <w:r w:rsidRPr="002F663C">
        <w:rPr>
          <w:rFonts w:eastAsia="Calibri" w:cs="Times New Roman"/>
          <w:szCs w:val="18"/>
        </w:rPr>
        <w:t xml:space="preserve"> and </w:t>
      </w:r>
      <w:hyperlink r:id="rId10" w:history="1">
        <w:r w:rsidRPr="002F663C">
          <w:rPr>
            <w:rFonts w:eastAsia="Calibri" w:cs="Times New Roman"/>
            <w:color w:val="0000FF"/>
            <w:szCs w:val="18"/>
            <w:u w:val="single"/>
          </w:rPr>
          <w:t>CPSC-2012-0026</w:t>
        </w:r>
      </w:hyperlink>
      <w:r w:rsidRPr="002F663C">
        <w:rPr>
          <w:rFonts w:eastAsia="Calibri" w:cs="Times New Roman"/>
          <w:szCs w:val="18"/>
        </w:rPr>
        <w:t xml:space="preserve">. Each Docket Folder available on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provides access to primary and supporting documents as well as comments received. Documents are also accessible from </w:t>
      </w:r>
      <w:hyperlink r:id="rId11"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6A69996F" w14:textId="77777777">
      <w:pPr>
        <w:jc w:val="center"/>
        <w:rPr>
          <w:b/>
        </w:rPr>
      </w:pPr>
      <w:r w:rsidRPr="003971FF">
        <w:rPr>
          <w:b/>
        </w:rPr>
        <w:t>__________</w:t>
      </w:r>
    </w:p>
    <w:p w:rsidR="004D4D19" w:rsidP="007F38C2" w14:paraId="7030162E" w14:textId="77777777">
      <w:pPr>
        <w:jc w:val="center"/>
        <w:rPr>
          <w:b/>
        </w:rPr>
      </w:pPr>
    </w:p>
    <w:p w:rsidR="00A1565D" w:rsidP="003971FF" w14:paraId="7FCFE143"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A379A7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605F049"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31BDF78" w14:textId="77777777">
      <w:r>
        <w:separator/>
      </w:r>
    </w:p>
  </w:footnote>
  <w:footnote w:type="continuationSeparator" w:id="1">
    <w:p w:rsidR="004D3A6A" w:rsidP="00ED54E0" w14:paraId="51A44744" w14:textId="77777777">
      <w:r>
        <w:continuationSeparator/>
      </w:r>
    </w:p>
  </w:footnote>
  <w:footnote w:id="2">
    <w:p w:rsidR="007F6EA2" w14:paraId="29AAE135"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3AE805A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22E78D0" w14:textId="77777777">
    <w:pPr>
      <w:pStyle w:val="Header"/>
      <w:pBdr>
        <w:bottom w:val="single" w:sz="4" w:space="1" w:color="auto"/>
      </w:pBdr>
      <w:tabs>
        <w:tab w:val="clear" w:pos="4513"/>
        <w:tab w:val="clear" w:pos="9027"/>
      </w:tabs>
      <w:jc w:val="center"/>
    </w:pPr>
  </w:p>
  <w:p w:rsidR="00DD3DD7" w:rsidRPr="00DD3DD7" w:rsidP="00DD3DD7" w14:paraId="7BDDC1E3"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05642B4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71B0D04" w14:textId="77777777">
    <w:pPr>
      <w:pStyle w:val="Header"/>
      <w:pBdr>
        <w:bottom w:val="single" w:sz="4" w:space="1" w:color="auto"/>
      </w:pBdr>
      <w:tabs>
        <w:tab w:val="clear" w:pos="4513"/>
        <w:tab w:val="clear" w:pos="9027"/>
      </w:tabs>
      <w:jc w:val="center"/>
    </w:pPr>
    <w:bookmarkStart w:id="3" w:name="spsSymbolHeader"/>
    <w:r w:rsidRPr="00DD3DD7">
      <w:t>G/TBT/N/USA/706/Add.6</w:t>
    </w:r>
    <w:bookmarkEnd w:id="3"/>
  </w:p>
  <w:p w:rsidR="00DD3DD7" w:rsidRPr="00DD3DD7" w:rsidP="00DD3DD7" w14:paraId="03CEFFF0" w14:textId="77777777">
    <w:pPr>
      <w:pStyle w:val="Header"/>
      <w:pBdr>
        <w:bottom w:val="single" w:sz="4" w:space="1" w:color="auto"/>
      </w:pBdr>
      <w:tabs>
        <w:tab w:val="clear" w:pos="4513"/>
        <w:tab w:val="clear" w:pos="9027"/>
      </w:tabs>
      <w:jc w:val="center"/>
    </w:pPr>
  </w:p>
  <w:p w:rsidR="00DD3DD7" w:rsidRPr="00DD3DD7" w:rsidP="00DD3DD7" w14:paraId="373D577B"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751D37D"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3B381B3"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181531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95C4442" w14:textId="77777777">
          <w:pPr>
            <w:jc w:val="right"/>
            <w:rPr>
              <w:b/>
              <w:color w:val="FF0000"/>
              <w:szCs w:val="16"/>
            </w:rPr>
          </w:pPr>
          <w:r>
            <w:rPr>
              <w:b/>
              <w:color w:val="FF0000"/>
              <w:szCs w:val="16"/>
            </w:rPr>
            <w:t xml:space="preserve"> </w:t>
          </w:r>
        </w:p>
      </w:tc>
    </w:tr>
    <w:tr w14:paraId="3E5591B6"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8839541"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B01C7A9" w14:textId="77777777">
          <w:pPr>
            <w:jc w:val="right"/>
            <w:rPr>
              <w:b/>
              <w:szCs w:val="16"/>
            </w:rPr>
          </w:pPr>
        </w:p>
      </w:tc>
    </w:tr>
    <w:tr w14:paraId="7DEBB515"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3C3BB92"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36FFC2AE" w14:textId="77777777">
          <w:pPr>
            <w:jc w:val="right"/>
            <w:rPr>
              <w:rFonts w:eastAsia="Calibri" w:cs="Times New Roman"/>
              <w:b/>
              <w:szCs w:val="16"/>
            </w:rPr>
          </w:pPr>
          <w:bookmarkStart w:id="4" w:name="bmkSymbols"/>
          <w:r w:rsidRPr="002F663C">
            <w:rPr>
              <w:rFonts w:eastAsia="Calibri" w:cs="Times New Roman"/>
              <w:b/>
              <w:szCs w:val="16"/>
            </w:rPr>
            <w:t>G/TBT/N/USA/706/Add.6</w:t>
          </w:r>
          <w:bookmarkEnd w:id="4"/>
        </w:p>
        <w:p w:rsidR="00C14444" w:rsidRPr="00C14444" w:rsidP="00C14444" w14:paraId="0CDC63C2" w14:textId="77777777">
          <w:pPr>
            <w:jc w:val="center"/>
            <w:rPr>
              <w:szCs w:val="16"/>
            </w:rPr>
          </w:pPr>
        </w:p>
      </w:tc>
    </w:tr>
    <w:tr w14:paraId="4A3886F2"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68EDBE4" w14:textId="77777777"/>
      </w:tc>
      <w:tc>
        <w:tcPr>
          <w:tcW w:w="5448" w:type="dxa"/>
          <w:gridSpan w:val="2"/>
          <w:shd w:val="clear" w:color="auto" w:fill="FFFFFF"/>
          <w:tcMar>
            <w:left w:w="108" w:type="dxa"/>
            <w:right w:w="108" w:type="dxa"/>
          </w:tcMar>
          <w:vAlign w:val="center"/>
        </w:tcPr>
        <w:p w:rsidR="00ED54E0" w:rsidRPr="00182B84" w:rsidP="00425DC5" w14:paraId="41969E02" w14:textId="77777777">
          <w:pPr>
            <w:jc w:val="right"/>
            <w:rPr>
              <w:szCs w:val="16"/>
            </w:rPr>
          </w:pPr>
          <w:bookmarkStart w:id="5" w:name="bmkDate"/>
          <w:r w:rsidRPr="00182B84">
            <w:rPr>
              <w:szCs w:val="16"/>
            </w:rPr>
            <w:t>13 June 2025</w:t>
          </w:r>
          <w:bookmarkEnd w:id="5"/>
        </w:p>
      </w:tc>
    </w:tr>
    <w:tr w14:paraId="2740C360"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59DD20B" w14:textId="77777777">
          <w:pPr>
            <w:jc w:val="left"/>
            <w:rPr>
              <w:b/>
            </w:rPr>
          </w:pPr>
          <w:bookmarkStart w:id="6" w:name="bmkSerial"/>
          <w:r>
            <w:rPr>
              <w:b w:val="0"/>
              <w:color w:val="FF0000"/>
            </w:rPr>
            <w:t>(25-3898)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28FF1E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867E74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A940F24"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D15CD0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52159A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3964954">
    <w:abstractNumId w:val="9"/>
  </w:num>
  <w:num w:numId="2" w16cid:durableId="1789157102">
    <w:abstractNumId w:val="7"/>
  </w:num>
  <w:num w:numId="3" w16cid:durableId="491258339">
    <w:abstractNumId w:val="6"/>
  </w:num>
  <w:num w:numId="4" w16cid:durableId="291251957">
    <w:abstractNumId w:val="5"/>
  </w:num>
  <w:num w:numId="5" w16cid:durableId="1144394316">
    <w:abstractNumId w:val="4"/>
  </w:num>
  <w:num w:numId="6" w16cid:durableId="84810132">
    <w:abstractNumId w:val="12"/>
  </w:num>
  <w:num w:numId="7" w16cid:durableId="1988825095">
    <w:abstractNumId w:val="11"/>
  </w:num>
  <w:num w:numId="8" w16cid:durableId="1490248452">
    <w:abstractNumId w:val="10"/>
  </w:num>
  <w:num w:numId="9" w16cid:durableId="15625220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4370732">
    <w:abstractNumId w:val="13"/>
  </w:num>
  <w:num w:numId="11" w16cid:durableId="962807656">
    <w:abstractNumId w:val="8"/>
  </w:num>
  <w:num w:numId="12" w16cid:durableId="1620529627">
    <w:abstractNumId w:val="3"/>
  </w:num>
  <w:num w:numId="13" w16cid:durableId="1456635361">
    <w:abstractNumId w:val="2"/>
  </w:num>
  <w:num w:numId="14" w16cid:durableId="834105162">
    <w:abstractNumId w:val="1"/>
  </w:num>
  <w:num w:numId="15" w16cid:durableId="1892303836">
    <w:abstractNumId w:val="0"/>
  </w:num>
  <w:num w:numId="16" w16cid:durableId="1739478810">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17B7"/>
    <w:rsid w:val="002D78C9"/>
    <w:rsid w:val="002F663C"/>
    <w:rsid w:val="00304F14"/>
    <w:rsid w:val="003156C6"/>
    <w:rsid w:val="00327D40"/>
    <w:rsid w:val="00335575"/>
    <w:rsid w:val="003572B4"/>
    <w:rsid w:val="00370A55"/>
    <w:rsid w:val="00381A7D"/>
    <w:rsid w:val="003971FF"/>
    <w:rsid w:val="00397FF5"/>
    <w:rsid w:val="0041403C"/>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63AEF"/>
    <w:rsid w:val="00D747AE"/>
    <w:rsid w:val="00D9226C"/>
    <w:rsid w:val="00D95F69"/>
    <w:rsid w:val="00DA20BD"/>
    <w:rsid w:val="00DA4169"/>
    <w:rsid w:val="00DB0AEA"/>
    <w:rsid w:val="00DC1434"/>
    <w:rsid w:val="00DD3DD7"/>
    <w:rsid w:val="00DD4208"/>
    <w:rsid w:val="00DE1F32"/>
    <w:rsid w:val="00DE50DB"/>
    <w:rsid w:val="00DF085F"/>
    <w:rsid w:val="00DF6AE1"/>
    <w:rsid w:val="00E0707F"/>
    <w:rsid w:val="00E1079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0823"/>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0E5DD6"/>
  <w15:docId w15:val="{9266FCC8-A576-4757-B5E6-D7A0AAC5F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egulations.gov/docket/CPSC-2012-0026/document" TargetMode="External" /><Relationship Id="rId11" Type="http://schemas.openxmlformats.org/officeDocument/2006/relationships/hyperlink" Target="http://www.regulations.gov/" TargetMode="External" /><Relationship Id="rId12" Type="http://schemas.openxmlformats.org/officeDocument/2006/relationships/hyperlink" Target="mailto:usatbtep@nist.gov" TargetMode="External" /><Relationship Id="rId13" Type="http://schemas.openxmlformats.org/officeDocument/2006/relationships/hyperlink" Target="http://time-time.net/times/time-zones/usa-canada/current-eastern-time-est.php" TargetMode="External" /><Relationship Id="rId14" Type="http://schemas.openxmlformats.org/officeDocument/2006/relationships/hyperlink" Target="https://24timezones.com/time-zone/et" TargetMode="External" /><Relationship Id="rId15" Type="http://schemas.openxmlformats.org/officeDocument/2006/relationships/hyperlink" Target="https://eping.wto.org/en/Search?domainIds=1&amp;documentSymbol=usa%2F706" TargetMode="External" /><Relationship Id="rId16" Type="http://schemas.openxmlformats.org/officeDocument/2006/relationships/hyperlink" Target="https://www.regulations.gov/docket/CPSC-2009-0088/document" TargetMode="External" /><Relationship Id="rId17" Type="http://schemas.openxmlformats.org/officeDocument/2006/relationships/hyperlink" Target="https://www.regulations.gov/"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25_03913_00_e.pdf" TargetMode="External" /><Relationship Id="rId8" Type="http://schemas.openxmlformats.org/officeDocument/2006/relationships/hyperlink" Target="https://www.govinfo.gov/content/pkg/FR-2025-06-10/html/2025-10508.htm" TargetMode="External" /><Relationship Id="rId9" Type="http://schemas.openxmlformats.org/officeDocument/2006/relationships/hyperlink" Target="https://www.govinfo.gov/content/pkg/FR-2025-06-10/pdf/2025-10508.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268C6C61-6890-4B3A-B98B-00A37846011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2025-06-13T08:39:00Z</dcterms:created>
  <dcterms:modified xsi:type="dcterms:W3CDTF">2025-06-13T08:51:00Z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