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4E88DC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892B70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F842476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6D50B09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0B77C76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D2A13C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2245DD8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A1F0C7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B93E9F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0484C4C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47D409B" w14:textId="77777777">
            <w:pPr>
              <w:spacing w:after="120"/>
            </w:pPr>
            <w:r w:rsidRPr="00C379C8">
              <w:t>Federal Motor Carrier Safety Administration (FMCSA), Department of Transportation (DOT) [2244]</w:t>
            </w:r>
          </w:p>
          <w:p w:rsidR="00F85C99" w:rsidRPr="002F6A28" w:rsidP="00AA646C" w14:paraId="04247D5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6EA006D" w14:textId="77777777">
            <w:pPr>
              <w:spacing w:after="120"/>
            </w:pPr>
            <w:r w:rsidRPr="00C379C8">
              <w:t xml:space="preserve">Please submit comments to: USA WTO TBT Enquiry Point, 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  <w:tr w14:paraId="4AF25A3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42D49C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87350E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457C27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E7CF78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B31E62B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Motor vehicle fuel tank overfill restriction; Fuel systems (ICS code(s): 43.060.40); Commercial vehicles (ICS code(s): 43.080)</w:t>
            </w:r>
          </w:p>
        </w:tc>
      </w:tr>
      <w:tr w14:paraId="4D867CA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5CBDD3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8F36C17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Parts and Accessories Necessary for Safe Operation; Fuel Tank Overfill Restriction; (4 page(s), in English)</w:t>
            </w:r>
          </w:p>
        </w:tc>
      </w:tr>
      <w:tr w14:paraId="1182B55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690BC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7F4B2F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of proposed rulemaking - The Federal Motor Carrier Safety Administration (FMCSA) proposes to remove the requirement in the Federal Motor Carrier Safety Regulations (FMCSRs) that a liquid fuel tank manufactured on or after 1 January 1973, be designed and constructed so that it cannot be filled, in a normal filling operation, with a quantity of fuel that exceeds 95 percent of the tank's liquid capacity. This proposal is in response to a petition for rulemaking from the Commercial Vehicle Safety Alliance (CVSA). The proposed change would remove an unnecessary and outdated requirement from the FMCSRs.</w:t>
            </w:r>
          </w:p>
        </w:tc>
      </w:tr>
      <w:tr w14:paraId="1C1D5D5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E740EB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56483B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Cost saving and productivity enhancement</w:t>
            </w:r>
          </w:p>
        </w:tc>
      </w:tr>
      <w:tr w14:paraId="4C60545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2D92C15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72105F0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91983E0" w14:textId="77777777">
            <w:pPr>
              <w:spacing w:before="120" w:after="120"/>
            </w:pPr>
            <w:r w:rsidRPr="002F6A28">
              <w:t xml:space="preserve">90 Federal Register (FR) 22923, 30 May 2025; </w:t>
            </w:r>
            <w:hyperlink r:id="rId7" w:history="1">
              <w:r w:rsidRPr="002F6A28">
                <w:rPr>
                  <w:color w:val="0000FF"/>
                  <w:u w:val="single"/>
                </w:rPr>
                <w:t>Title 49 Code of Federal Regulations (CFR) Part 393</w:t>
              </w:r>
            </w:hyperlink>
            <w:r w:rsidRPr="002F6A28">
              <w:t>:</w:t>
            </w:r>
          </w:p>
          <w:p w:rsidR="00EE3A11" w:rsidRPr="002F6A28" w:rsidP="007F13E8" w14:paraId="62E51266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https://www.govinfo.gov/content/pkg/FR-2025-05-30/html/2025-09719.htm</w:t>
              </w:r>
            </w:hyperlink>
          </w:p>
          <w:p w:rsidR="00EE3A11" w:rsidRPr="002F6A28" w:rsidP="007F13E8" w14:paraId="08FFADCC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https://www.govinfo.gov/content/pkg/FR-2025-05-30/pdf/2025-09719.pdf</w:t>
              </w:r>
            </w:hyperlink>
          </w:p>
          <w:p w:rsidR="00EE3A11" w:rsidRPr="002F6A28" w:rsidP="007F13E8" w14:paraId="53BB1D4F" w14:textId="77777777">
            <w:pPr>
              <w:spacing w:before="120" w:after="120"/>
            </w:pPr>
            <w:r w:rsidRPr="002F6A28">
              <w:t xml:space="preserve">This notice of proposed rulemaking is identified by Docket Number FMCSA-2025-0117. The Docket Folder is available on Regulations.gov at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https://www.regulations.gov/docket/FMCSA-2025-0117/document</w:t>
              </w:r>
            </w:hyperlink>
            <w:r w:rsidRPr="002F6A28">
              <w:t xml:space="preserve"> and provides access to primary documents as well as comments received. Documents are also accessible from </w:t>
            </w:r>
            <w:hyperlink r:id="rId11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 WTO Members and their stakeholders are asked to submit comments to the </w:t>
            </w:r>
            <w:hyperlink r:id="rId6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 by or before </w:t>
            </w:r>
            <w:hyperlink r:id="rId12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3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29 July 2025. Comments received by the USA TBT Enquiry Point from WTO Members and their stakeholders will be shared with FMCSA and will also be submitted to the </w:t>
            </w:r>
            <w:hyperlink r:id="rId10" w:history="1">
              <w:r w:rsidRPr="002F6A28">
                <w:rPr>
                  <w:color w:val="0000FF"/>
                  <w:u w:val="single"/>
                </w:rPr>
                <w:t>Docket</w:t>
              </w:r>
            </w:hyperlink>
            <w:r w:rsidRPr="002F6A28">
              <w:t xml:space="preserve"> on Regulations.gov if received within the comment period.</w:t>
            </w:r>
          </w:p>
        </w:tc>
      </w:tr>
      <w:tr w14:paraId="5D36FC76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691468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E4AB11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27853E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9F4C67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8022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BAF9505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July 2025</w:t>
            </w:r>
          </w:p>
        </w:tc>
      </w:tr>
      <w:tr w14:paraId="587F362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E6FBC45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F967D8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B59A0EC" w14:textId="77777777">
            <w:pPr>
              <w:keepNext/>
              <w:keepLines/>
              <w:spacing w:after="120"/>
              <w:rPr>
                <w:bCs/>
              </w:rPr>
            </w:pPr>
            <w:hyperlink r:id="rId14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https://members.wto.org/crnattachments/2025/TBT/USA/25_03867_00_e.pdf</w:t>
              </w:r>
            </w:hyperlink>
          </w:p>
        </w:tc>
      </w:tr>
    </w:tbl>
    <w:p w:rsidR="00EE3A11" w:rsidRPr="002F6A28" w:rsidP="002F6A28" w14:paraId="234D6DC1" w14:textId="77777777"/>
    <w:sectPr w:rsidSect="00760DB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AF498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0DA45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CFAA75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9BE0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4FC54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F402D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C0CEF7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BBB5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G/TBT/N/USA/2210</w:t>
    </w:r>
    <w:bookmarkEnd w:id="0"/>
  </w:p>
  <w:p w:rsidR="009239F7" w:rsidRPr="002F6A28" w:rsidP="009239F7" w14:paraId="703D45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98D80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494C8F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2B4A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D891D2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3061F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AB4116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6CB527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12745F8" w14:textId="77777777">
          <w:pPr>
            <w:jc w:val="right"/>
            <w:rPr>
              <w:b/>
              <w:szCs w:val="16"/>
            </w:rPr>
          </w:pPr>
        </w:p>
      </w:tc>
    </w:tr>
    <w:tr w14:paraId="4609829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90CCC9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B10FEB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G/TBT/N/USA/2210</w:t>
          </w:r>
          <w:bookmarkEnd w:id="2"/>
        </w:p>
      </w:tc>
    </w:tr>
    <w:tr w14:paraId="3A67D3B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E46E5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6AE1D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11 June 2025</w:t>
          </w:r>
          <w:bookmarkEnd w:id="3"/>
          <w:bookmarkEnd w:id="4"/>
        </w:p>
      </w:tc>
    </w:tr>
    <w:tr w14:paraId="0AB497F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C31298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(25-3837)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513266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5CFF76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D364C5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71CC57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65281A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1702215">
    <w:abstractNumId w:val="9"/>
  </w:num>
  <w:num w:numId="2" w16cid:durableId="45304633">
    <w:abstractNumId w:val="7"/>
  </w:num>
  <w:num w:numId="3" w16cid:durableId="1864704574">
    <w:abstractNumId w:val="6"/>
  </w:num>
  <w:num w:numId="4" w16cid:durableId="462427261">
    <w:abstractNumId w:val="5"/>
  </w:num>
  <w:num w:numId="5" w16cid:durableId="1815756472">
    <w:abstractNumId w:val="4"/>
  </w:num>
  <w:num w:numId="6" w16cid:durableId="1753969813">
    <w:abstractNumId w:val="12"/>
  </w:num>
  <w:num w:numId="7" w16cid:durableId="2098555192">
    <w:abstractNumId w:val="11"/>
  </w:num>
  <w:num w:numId="8" w16cid:durableId="1938244133">
    <w:abstractNumId w:val="10"/>
  </w:num>
  <w:num w:numId="9" w16cid:durableId="1270696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8980169">
    <w:abstractNumId w:val="13"/>
  </w:num>
  <w:num w:numId="11" w16cid:durableId="283773836">
    <w:abstractNumId w:val="8"/>
  </w:num>
  <w:num w:numId="12" w16cid:durableId="1169247352">
    <w:abstractNumId w:val="3"/>
  </w:num>
  <w:num w:numId="13" w16cid:durableId="1685285769">
    <w:abstractNumId w:val="2"/>
  </w:num>
  <w:num w:numId="14" w16cid:durableId="437869476">
    <w:abstractNumId w:val="1"/>
  </w:num>
  <w:num w:numId="15" w16cid:durableId="1706831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0003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14D4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97245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9F40AC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2B57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566D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B87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regulations.gov/docket/FMCSA-2025-0117/document" TargetMode="External" /><Relationship Id="rId11" Type="http://schemas.openxmlformats.org/officeDocument/2006/relationships/hyperlink" Target="http://www.regulations.gov/" TargetMode="External" /><Relationship Id="rId12" Type="http://schemas.openxmlformats.org/officeDocument/2006/relationships/hyperlink" Target="http://time-time.net/times/time-zones/usa-canada/current-eastern-time-est.php" TargetMode="External" /><Relationship Id="rId13" Type="http://schemas.openxmlformats.org/officeDocument/2006/relationships/hyperlink" Target="https://24timezones.com/time-zone/et" TargetMode="External" /><Relationship Id="rId14" Type="http://schemas.openxmlformats.org/officeDocument/2006/relationships/hyperlink" Target="https://members.wto.org/crnattachments/2025/TBT/USA/25_03867_00_e.pdf" TargetMode="External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usatbtep@nist.gov" TargetMode="External" /><Relationship Id="rId7" Type="http://schemas.openxmlformats.org/officeDocument/2006/relationships/hyperlink" Target="https://www.ecfr.gov/current/title-49/subtitle-B/chapter-III/subchapter-B/part-393" TargetMode="External" /><Relationship Id="rId8" Type="http://schemas.openxmlformats.org/officeDocument/2006/relationships/hyperlink" Target="https://www.govinfo.gov/content/pkg/FR-2025-05-30/html/2025-09719.htm" TargetMode="External" /><Relationship Id="rId9" Type="http://schemas.openxmlformats.org/officeDocument/2006/relationships/hyperlink" Target="https://www.govinfo.gov/content/pkg/FR-2025-05-30/pdf/2025-09719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E90DFA-607F-465D-8BA6-E7765735F5D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472</Words>
  <Characters>2852</Characters>
  <Application>Microsoft Office Word</Application>
  <DocSecurity>0</DocSecurity>
  <Lines>63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2025-06-11T09:17:00Z</dcterms:created>
  <dcterms:modified xsi:type="dcterms:W3CDTF">2025-06-11T09:32:00Z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