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FBAA7B0" w14:textId="77777777">
      <w:pPr>
        <w:pStyle w:val="Title"/>
      </w:pPr>
      <w:r w:rsidRPr="002F663C">
        <w:t>NOTIFICATION</w:t>
      </w:r>
    </w:p>
    <w:p w:rsidR="002F663C" w:rsidRPr="002F663C" w:rsidP="00DD3DD7" w14:paraId="26BFEA66" w14:textId="77777777">
      <w:pPr>
        <w:pStyle w:val="Title3"/>
      </w:pPr>
      <w:r w:rsidRPr="002F663C">
        <w:t>Addendum</w:t>
      </w:r>
    </w:p>
    <w:p w:rsidR="002F663C" w:rsidP="001E2E4A" w14:paraId="2B900E4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June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50801DEB" w14:textId="77777777">
      <w:pPr>
        <w:rPr>
          <w:rFonts w:eastAsia="Calibri" w:cs="Times New Roman"/>
        </w:rPr>
      </w:pPr>
    </w:p>
    <w:p w:rsidR="002F663C" w:rsidRPr="002F663C" w:rsidP="002F663C" w14:paraId="5E08AAB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D893ED7" w14:textId="77777777">
      <w:pPr>
        <w:rPr>
          <w:rFonts w:eastAsia="Calibri" w:cs="Times New Roman"/>
        </w:rPr>
      </w:pPr>
    </w:p>
    <w:p w:rsidR="00C14444" w:rsidRPr="002F663C" w:rsidP="002F663C" w14:paraId="653C7F37" w14:textId="77777777">
      <w:pPr>
        <w:rPr>
          <w:rFonts w:eastAsia="Calibri" w:cs="Times New Roman"/>
        </w:rPr>
      </w:pPr>
    </w:p>
    <w:p w:rsidR="002F663C" w:rsidRPr="002F663C" w:rsidP="002F663C" w14:paraId="5CE95B4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Proposed revision of Ministerial Ordinance on the Specifications and Standards of Feeds and </w:t>
      </w:r>
      <w:r w:rsidRPr="00022513">
        <w:rPr>
          <w:rFonts w:eastAsia="Calibri" w:cs="Times New Roman"/>
          <w:bCs/>
          <w:szCs w:val="18"/>
        </w:rPr>
        <w:t>Feed Additives</w:t>
      </w:r>
    </w:p>
    <w:p w:rsidR="002F663C" w:rsidRPr="002F663C" w:rsidP="002F663C" w14:paraId="7F5F03F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3D919A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B27E06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87674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B9D8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6BC7F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95FFA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5009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076D1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597A5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212C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B00A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10 June 2025</w:t>
            </w:r>
          </w:p>
        </w:tc>
      </w:tr>
      <w:tr w14:paraId="389FB0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5B736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0B9F2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10 June 2025</w:t>
            </w:r>
          </w:p>
        </w:tc>
      </w:tr>
      <w:tr w14:paraId="0DCC8E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4461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76B63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 xml:space="preserve">ext of final </w:t>
            </w:r>
            <w:r w:rsidRPr="002F663C">
              <w:rPr>
                <w:rFonts w:eastAsia="Calibri" w:cs="Times New Roman"/>
              </w:rPr>
              <w:t>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870A1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88AF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5C742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840C92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464A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0397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8D881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4F321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5D8D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97A0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8FE8C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EA5E0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817F2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9AFF7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CB3B6B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574C49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establishment of the standards and specifications of amylase (No. 3) for feeds and feed additives, notified in G/TBT/N/JPN/865 (dated 20 May 2025), will </w:t>
      </w:r>
      <w:r w:rsidRPr="002F663C">
        <w:rPr>
          <w:rFonts w:eastAsia="Calibri" w:cs="Times New Roman"/>
          <w:szCs w:val="18"/>
        </w:rPr>
        <w:t>come into force on 10 June 2025.</w:t>
      </w:r>
    </w:p>
    <w:p w:rsidR="006C5A96" w:rsidP="006C5A96" w14:paraId="2BA6034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AD7DC3C" w14:textId="77777777">
      <w:pPr>
        <w:jc w:val="center"/>
        <w:rPr>
          <w:b/>
        </w:rPr>
      </w:pPr>
    </w:p>
    <w:p w:rsidR="00A1565D" w:rsidP="003971FF" w14:paraId="6628BACB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88BCE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9FE20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56DAFC1" w14:textId="77777777">
      <w:r>
        <w:separator/>
      </w:r>
    </w:p>
  </w:footnote>
  <w:footnote w:type="continuationSeparator" w:id="1">
    <w:p w:rsidR="004D3A6A" w:rsidP="00ED54E0" w14:paraId="6E0F5661" w14:textId="77777777">
      <w:r>
        <w:continuationSeparator/>
      </w:r>
    </w:p>
  </w:footnote>
  <w:footnote w:id="2">
    <w:p w:rsidR="007F6EA2" w14:paraId="0371686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243D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6639E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C5EF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280B8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C26AD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G/TBT/N/JPN/865/Add.1</w:t>
    </w:r>
    <w:bookmarkEnd w:id="3"/>
  </w:p>
  <w:p w:rsidR="00DD3DD7" w:rsidRPr="00DD3DD7" w:rsidP="00DD3DD7" w14:paraId="62DE79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DDC4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5C9E8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0B65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310FD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38E08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EB955D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D3B14C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9895D7" w14:textId="77777777">
          <w:pPr>
            <w:jc w:val="right"/>
            <w:rPr>
              <w:b/>
              <w:szCs w:val="16"/>
            </w:rPr>
          </w:pPr>
        </w:p>
      </w:tc>
    </w:tr>
    <w:tr w14:paraId="12A1085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1FC36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897D7E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G/TBT/N/JPN/865/Add.1</w:t>
          </w:r>
          <w:bookmarkEnd w:id="4"/>
        </w:p>
        <w:p w:rsidR="00C14444" w:rsidRPr="00C14444" w:rsidP="00C14444" w14:paraId="74419293" w14:textId="77777777">
          <w:pPr>
            <w:jc w:val="center"/>
            <w:rPr>
              <w:szCs w:val="16"/>
            </w:rPr>
          </w:pPr>
        </w:p>
      </w:tc>
    </w:tr>
    <w:tr w14:paraId="25243C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C8C91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D7640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June 2025</w:t>
          </w:r>
          <w:bookmarkEnd w:id="5"/>
        </w:p>
      </w:tc>
    </w:tr>
    <w:tr w14:paraId="2FBBE03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2D09A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(25-3818)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CD9847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F5320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9551A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6B66C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30F2B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4109604">
    <w:abstractNumId w:val="9"/>
  </w:num>
  <w:num w:numId="2" w16cid:durableId="1934699833">
    <w:abstractNumId w:val="7"/>
  </w:num>
  <w:num w:numId="3" w16cid:durableId="1296061532">
    <w:abstractNumId w:val="6"/>
  </w:num>
  <w:num w:numId="4" w16cid:durableId="1378816899">
    <w:abstractNumId w:val="5"/>
  </w:num>
  <w:num w:numId="5" w16cid:durableId="367490525">
    <w:abstractNumId w:val="4"/>
  </w:num>
  <w:num w:numId="6" w16cid:durableId="1382169947">
    <w:abstractNumId w:val="12"/>
  </w:num>
  <w:num w:numId="7" w16cid:durableId="392240186">
    <w:abstractNumId w:val="11"/>
  </w:num>
  <w:num w:numId="8" w16cid:durableId="671181661">
    <w:abstractNumId w:val="10"/>
  </w:num>
  <w:num w:numId="9" w16cid:durableId="2646534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3113145">
    <w:abstractNumId w:val="13"/>
  </w:num>
  <w:num w:numId="11" w16cid:durableId="1602374056">
    <w:abstractNumId w:val="8"/>
  </w:num>
  <w:num w:numId="12" w16cid:durableId="860970160">
    <w:abstractNumId w:val="3"/>
  </w:num>
  <w:num w:numId="13" w16cid:durableId="156113620">
    <w:abstractNumId w:val="2"/>
  </w:num>
  <w:num w:numId="14" w16cid:durableId="854270785">
    <w:abstractNumId w:val="1"/>
  </w:num>
  <w:num w:numId="15" w16cid:durableId="613093600">
    <w:abstractNumId w:val="0"/>
  </w:num>
  <w:num w:numId="16" w16cid:durableId="12940968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5C6D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38AD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D71A4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F6A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2025-06-10T14:45:00Z</dcterms:created>
  <dcterms:modified xsi:type="dcterms:W3CDTF">2025-06-10T14:45:00Z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