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1D3F6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1625D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B57CC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5E4EC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48074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EF2B77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074A4D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6AE31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446D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E26156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6111752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78B8700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848D4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A92D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C4A45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B46A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0285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BE830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Bare-root seedlings and container seedlings used for afforestation (HS code(s): 060220); (ICS code(s): 65.020.40)</w:t>
            </w:r>
          </w:p>
        </w:tc>
      </w:tr>
      <w:tr w14:paraId="7CCFF7F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7983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C49D3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Stock quality grading of major tree species for afforestation; (115 page(s), in Chinese)</w:t>
            </w:r>
          </w:p>
        </w:tc>
      </w:tr>
      <w:tr w14:paraId="488F81E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6950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3FED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grading requirements, inspection methods, and inspection rules for seedlings of major afforestation tree species. </w:t>
            </w:r>
          </w:p>
          <w:p w:rsidR="00FE448B" w:rsidRPr="00C379C8" w:rsidP="002F6A28" w14:paraId="3F841111" w14:textId="77777777">
            <w:pPr>
              <w:spacing w:before="120" w:after="120"/>
            </w:pPr>
            <w:r w:rsidRPr="00C379C8">
              <w:t>This document applies to bare-root seedlings and container seedlings used for afforestation.</w:t>
            </w:r>
          </w:p>
        </w:tc>
      </w:tr>
      <w:tr w14:paraId="582ACC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786F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5E9FF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animal or plant life or health; Protection of the environment; Quality requirements</w:t>
            </w:r>
          </w:p>
        </w:tc>
      </w:tr>
      <w:tr w14:paraId="6825361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CF220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FE269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BE48092" w14:textId="77777777">
            <w:pPr>
              <w:spacing w:before="120" w:after="120"/>
            </w:pPr>
            <w:r w:rsidRPr="002F6A28">
              <w:t>-</w:t>
            </w:r>
          </w:p>
        </w:tc>
      </w:tr>
      <w:tr w14:paraId="5DD6EFA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698A3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8CC6B8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35461D1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1E5F0D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B463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4DDE8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E3B4D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F8873C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0CE4E4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59D70A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73F78A8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7A89A7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0DE1E5D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https://members.wto.org/crnattachments/2025/TBT/CHN/25_03780_00_x.pdf</w:t>
              </w:r>
            </w:hyperlink>
          </w:p>
        </w:tc>
      </w:tr>
    </w:tbl>
    <w:p w:rsidR="00EE3A11" w:rsidRPr="002F6A28" w:rsidP="002F6A28" w14:paraId="3421FCF7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361AF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F7FB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701D15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8699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7C826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8040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4A26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EFB0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G/TBT/N/CHN/2065</w:t>
    </w:r>
    <w:bookmarkEnd w:id="0"/>
  </w:p>
  <w:p w:rsidR="009239F7" w:rsidRPr="002F6A28" w:rsidP="009239F7" w14:paraId="1B54CB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04ED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B1620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D920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1E996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F0257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00D95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CE9CB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5E2D69" w14:textId="77777777">
          <w:pPr>
            <w:jc w:val="right"/>
            <w:rPr>
              <w:b/>
              <w:szCs w:val="16"/>
            </w:rPr>
          </w:pPr>
        </w:p>
      </w:tc>
    </w:tr>
    <w:tr w14:paraId="78743B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9E50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86B25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G/TBT/N/CHN/2065</w:t>
          </w:r>
          <w:bookmarkEnd w:id="2"/>
        </w:p>
      </w:tc>
    </w:tr>
    <w:tr w14:paraId="279BF1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2BAC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90BC7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6B6C7F1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9E291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9AE5B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6929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538F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AAC58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70DD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0087234">
    <w:abstractNumId w:val="9"/>
  </w:num>
  <w:num w:numId="2" w16cid:durableId="1675692432">
    <w:abstractNumId w:val="7"/>
  </w:num>
  <w:num w:numId="3" w16cid:durableId="16658181">
    <w:abstractNumId w:val="6"/>
  </w:num>
  <w:num w:numId="4" w16cid:durableId="2077315189">
    <w:abstractNumId w:val="5"/>
  </w:num>
  <w:num w:numId="5" w16cid:durableId="79177743">
    <w:abstractNumId w:val="4"/>
  </w:num>
  <w:num w:numId="6" w16cid:durableId="71974170">
    <w:abstractNumId w:val="12"/>
  </w:num>
  <w:num w:numId="7" w16cid:durableId="1751540136">
    <w:abstractNumId w:val="11"/>
  </w:num>
  <w:num w:numId="8" w16cid:durableId="976572324">
    <w:abstractNumId w:val="10"/>
  </w:num>
  <w:num w:numId="9" w16cid:durableId="1234924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7952882">
    <w:abstractNumId w:val="13"/>
  </w:num>
  <w:num w:numId="11" w16cid:durableId="1891382001">
    <w:abstractNumId w:val="8"/>
  </w:num>
  <w:num w:numId="12" w16cid:durableId="1235706147">
    <w:abstractNumId w:val="3"/>
  </w:num>
  <w:num w:numId="13" w16cid:durableId="1642074659">
    <w:abstractNumId w:val="2"/>
  </w:num>
  <w:num w:numId="14" w16cid:durableId="1783382186">
    <w:abstractNumId w:val="1"/>
  </w:num>
  <w:num w:numId="15" w16cid:durableId="113490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32B2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4E9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F6F4C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780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2025-06-10T13:26:00Z</dcterms:created>
  <dcterms:modified xsi:type="dcterms:W3CDTF">2025-06-10T13:26:00Z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