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BBCA080" w14:textId="77777777">
      <w:pPr>
        <w:pStyle w:val="Title"/>
      </w:pPr>
      <w:r w:rsidRPr="002F663C">
        <w:t>NOTIFICATION</w:t>
      </w:r>
    </w:p>
    <w:p w:rsidR="002F663C" w:rsidRPr="002F663C" w:rsidP="00DD3DD7" w14:paraId="7E662BC8" w14:textId="77777777">
      <w:pPr>
        <w:pStyle w:val="Title3"/>
      </w:pPr>
      <w:r w:rsidRPr="002F663C">
        <w:t>Addendum</w:t>
      </w:r>
    </w:p>
    <w:p w:rsidR="002F663C" w:rsidP="001E2E4A" w14:paraId="30AA9D5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1C627B28" w14:textId="77777777">
      <w:pPr>
        <w:rPr>
          <w:rFonts w:eastAsia="Calibri" w:cs="Times New Roman"/>
        </w:rPr>
      </w:pPr>
    </w:p>
    <w:p w:rsidR="002F663C" w:rsidRPr="002F663C" w:rsidP="002F663C" w14:paraId="091B66A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B3CF1B2" w14:textId="77777777">
      <w:pPr>
        <w:rPr>
          <w:rFonts w:eastAsia="Calibri" w:cs="Times New Roman"/>
        </w:rPr>
      </w:pPr>
    </w:p>
    <w:p w:rsidR="00C14444" w:rsidRPr="002F663C" w:rsidP="002F663C" w14:paraId="6C11373E" w14:textId="77777777">
      <w:pPr>
        <w:rPr>
          <w:rFonts w:eastAsia="Calibri" w:cs="Times New Roman"/>
        </w:rPr>
      </w:pPr>
    </w:p>
    <w:p w:rsidR="002F663C" w:rsidRPr="002F663C" w:rsidP="002F663C" w14:paraId="6B812FD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Hot</w:t>
      </w:r>
      <w:r w:rsidRPr="00022513">
        <w:rPr>
          <w:rFonts w:eastAsia="Calibri" w:cs="Times New Roman"/>
          <w:b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Rolled Steel Sheet Piles to </w:t>
      </w:r>
      <w:r w:rsidRPr="00022513">
        <w:rPr>
          <w:rFonts w:eastAsia="Calibri" w:cs="Times New Roman"/>
          <w:bCs/>
          <w:szCs w:val="18"/>
        </w:rPr>
        <w:t>Conform to the Standard B.E. 2568</w:t>
      </w:r>
      <w:r w:rsidRPr="00022513">
        <w:rPr>
          <w:rFonts w:eastAsia="Calibri" w:cs="Times New Roman"/>
          <w:b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(2025)</w:t>
      </w:r>
    </w:p>
    <w:p w:rsidR="002F663C" w:rsidRPr="002F663C" w:rsidP="002F663C" w14:paraId="5615681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9B8B6C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E46B5C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117E4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E4923E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6F2F1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ED9286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CA911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D04DE8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10 April 2025</w:t>
            </w:r>
          </w:p>
        </w:tc>
      </w:tr>
      <w:tr w14:paraId="7AEBF5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BEF9E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2A47A1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23 May 2025</w:t>
            </w:r>
          </w:p>
        </w:tc>
      </w:tr>
      <w:tr w14:paraId="5A55D2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93A18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4D715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19 November 2025</w:t>
            </w:r>
          </w:p>
        </w:tc>
      </w:tr>
      <w:tr w14:paraId="6431EC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7A15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B9B944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A935D4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https://ratchakitcha.soc.go.th/documents/70461.pdf</w:t>
              </w:r>
            </w:hyperlink>
          </w:p>
          <w:p w:rsidR="002F663C" w:rsidRPr="002F663C" w:rsidP="00EB7B40" w14:paraId="726D3FB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https://members.wto.org/crnattachments/2025/TBT/THA/final_measure/25_03801_00_x.pdf</w:t>
              </w:r>
            </w:hyperlink>
          </w:p>
        </w:tc>
      </w:tr>
      <w:tr w14:paraId="0F078A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4429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404B5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3A57F0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3A2EE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F5887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250F6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70AC7E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</w:t>
            </w:r>
            <w:r w:rsidRPr="002F663C">
              <w:rPr>
                <w:rFonts w:eastAsia="Calibri" w:cs="Times New Roman"/>
              </w:rPr>
              <w:t>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A365B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CA6CC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25FC46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99748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7256B7F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3DBFD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BB3C65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ACC79C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addendum is to inform that the Ministerial Regulation mandates hot rolled steel sheet piles to conform to the Thai Industrial Standard TIS </w:t>
      </w:r>
      <w:r w:rsidRPr="002F663C">
        <w:rPr>
          <w:rFonts w:eastAsia="Calibri" w:cs="Times New Roman"/>
          <w:szCs w:val="18"/>
        </w:rPr>
        <w:t>1390-2566(2023) and will enter into force on 19 November 2025.</w:t>
      </w:r>
    </w:p>
    <w:p w:rsidR="006C5A96" w:rsidP="006C5A96" w14:paraId="0168AB6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784354F" w14:textId="77777777">
      <w:pPr>
        <w:jc w:val="center"/>
        <w:rPr>
          <w:b/>
        </w:rPr>
      </w:pPr>
    </w:p>
    <w:p w:rsidR="00A1565D" w:rsidP="003971FF" w14:paraId="15FDD598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22C20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8CC017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2A10728" w14:textId="77777777">
      <w:r>
        <w:separator/>
      </w:r>
    </w:p>
  </w:footnote>
  <w:footnote w:type="continuationSeparator" w:id="1">
    <w:p w:rsidR="004D3A6A" w:rsidP="00ED54E0" w14:paraId="38FBE0EB" w14:textId="77777777">
      <w:r>
        <w:continuationSeparator/>
      </w:r>
    </w:p>
  </w:footnote>
  <w:footnote w:id="2">
    <w:p w:rsidR="007F6EA2" w14:paraId="09C8A82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AF3EF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B3E0A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6259D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C21B3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19DE5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G/TBT/N/THA/501/Add.3</w:t>
    </w:r>
    <w:bookmarkEnd w:id="3"/>
  </w:p>
  <w:p w:rsidR="00DD3DD7" w:rsidRPr="00DD3DD7" w:rsidP="00DD3DD7" w14:paraId="6172EA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09F0D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0C890F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C2FCD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C01F1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76270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413C61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169EB9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780D262" w14:textId="77777777">
          <w:pPr>
            <w:jc w:val="right"/>
            <w:rPr>
              <w:b/>
              <w:szCs w:val="16"/>
            </w:rPr>
          </w:pPr>
        </w:p>
      </w:tc>
    </w:tr>
    <w:tr w14:paraId="7160A54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5A3BEB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5D95D0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G/TBT/N/THA/501/Add.3</w:t>
          </w:r>
          <w:bookmarkEnd w:id="4"/>
        </w:p>
        <w:p w:rsidR="00C14444" w:rsidRPr="00C14444" w:rsidP="00C14444" w14:paraId="0ED3E0B8" w14:textId="77777777">
          <w:pPr>
            <w:jc w:val="center"/>
            <w:rPr>
              <w:szCs w:val="16"/>
            </w:rPr>
          </w:pPr>
        </w:p>
      </w:tc>
    </w:tr>
    <w:tr w14:paraId="4E6A285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3B12B4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D5E2C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June 2025</w:t>
          </w:r>
          <w:bookmarkEnd w:id="5"/>
        </w:p>
      </w:tc>
    </w:tr>
    <w:tr w14:paraId="4ADD641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99B4E7A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(25-3775)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61E7E3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C110C1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55AB3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395FCD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5087A6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9704818">
    <w:abstractNumId w:val="9"/>
  </w:num>
  <w:num w:numId="2" w16cid:durableId="1575626521">
    <w:abstractNumId w:val="7"/>
  </w:num>
  <w:num w:numId="3" w16cid:durableId="1385374241">
    <w:abstractNumId w:val="6"/>
  </w:num>
  <w:num w:numId="4" w16cid:durableId="1645308566">
    <w:abstractNumId w:val="5"/>
  </w:num>
  <w:num w:numId="5" w16cid:durableId="1395201132">
    <w:abstractNumId w:val="4"/>
  </w:num>
  <w:num w:numId="6" w16cid:durableId="1284995231">
    <w:abstractNumId w:val="12"/>
  </w:num>
  <w:num w:numId="7" w16cid:durableId="16126743">
    <w:abstractNumId w:val="11"/>
  </w:num>
  <w:num w:numId="8" w16cid:durableId="1822261066">
    <w:abstractNumId w:val="10"/>
  </w:num>
  <w:num w:numId="9" w16cid:durableId="14992249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6352089">
    <w:abstractNumId w:val="13"/>
  </w:num>
  <w:num w:numId="11" w16cid:durableId="18747739">
    <w:abstractNumId w:val="8"/>
  </w:num>
  <w:num w:numId="12" w16cid:durableId="2123182881">
    <w:abstractNumId w:val="3"/>
  </w:num>
  <w:num w:numId="13" w16cid:durableId="237830345">
    <w:abstractNumId w:val="2"/>
  </w:num>
  <w:num w:numId="14" w16cid:durableId="1649628093">
    <w:abstractNumId w:val="1"/>
  </w:num>
  <w:num w:numId="15" w16cid:durableId="1532957539">
    <w:abstractNumId w:val="0"/>
  </w:num>
  <w:num w:numId="16" w16cid:durableId="173068575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2E58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43AD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34687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46D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ratchakitcha.soc.go.th/documents/70461.pdf" TargetMode="External" /><Relationship Id="rId7" Type="http://schemas.openxmlformats.org/officeDocument/2006/relationships/hyperlink" Target="https://members.wto.org/crnattachments/2025/TBT/THA/final_measure/25_03801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2025-06-10T13:48:00Z</dcterms:created>
  <dcterms:modified xsi:type="dcterms:W3CDTF">2025-06-10T13:48:00Z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