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78F2097C" w14:textId="77777777">
      <w:pPr>
        <w:pStyle w:val="Title"/>
      </w:pPr>
      <w:r w:rsidRPr="002F663C">
        <w:t>NOTIFICATION</w:t>
      </w:r>
    </w:p>
    <w:p w:rsidR="002F663C" w:rsidRPr="002F663C" w:rsidP="00DD3DD7" w14:paraId="7862CA83" w14:textId="77777777">
      <w:pPr>
        <w:pStyle w:val="Title3"/>
      </w:pPr>
      <w:r w:rsidRPr="002F663C">
        <w:t>Addendum</w:t>
      </w:r>
    </w:p>
    <w:p w:rsidR="002F663C" w:rsidP="001E2E4A" w14:paraId="00FFF629"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4 June 2025,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rPr>
        <w:t xml:space="preserve">the </w:t>
      </w:r>
      <w:r w:rsidRPr="002F663C">
        <w:rPr>
          <w:rFonts w:eastAsia="Calibri" w:cs="Times New Roman"/>
          <w:u w:val="single"/>
        </w:rPr>
        <w:t>United States of America</w:t>
      </w:r>
      <w:r w:rsidRPr="002F663C">
        <w:rPr>
          <w:rFonts w:eastAsia="Calibri" w:cs="Times New Roman"/>
        </w:rPr>
        <w:t>.</w:t>
      </w:r>
    </w:p>
    <w:p w:rsidR="001E2E4A" w:rsidRPr="002F663C" w:rsidP="001E2E4A" w14:paraId="76932C07" w14:textId="77777777">
      <w:pPr>
        <w:rPr>
          <w:rFonts w:eastAsia="Calibri" w:cs="Times New Roman"/>
        </w:rPr>
      </w:pPr>
    </w:p>
    <w:p w:rsidR="002F663C" w:rsidRPr="002F663C" w:rsidP="002F663C" w14:paraId="070CFE09" w14:textId="77777777">
      <w:pPr>
        <w:jc w:val="center"/>
        <w:rPr>
          <w:rFonts w:eastAsia="Calibri" w:cs="Times New Roman"/>
          <w:b/>
        </w:rPr>
      </w:pPr>
      <w:r w:rsidRPr="002F663C">
        <w:rPr>
          <w:rFonts w:eastAsia="Calibri" w:cs="Times New Roman"/>
          <w:b/>
        </w:rPr>
        <w:t>_______________</w:t>
      </w:r>
    </w:p>
    <w:p w:rsidR="002F663C" w:rsidP="002F663C" w14:paraId="187A5718" w14:textId="77777777">
      <w:pPr>
        <w:rPr>
          <w:rFonts w:eastAsia="Calibri" w:cs="Times New Roman"/>
        </w:rPr>
      </w:pPr>
    </w:p>
    <w:p w:rsidR="00C14444" w:rsidRPr="002F663C" w:rsidP="002F663C" w14:paraId="286BF38F" w14:textId="77777777">
      <w:pPr>
        <w:rPr>
          <w:rFonts w:eastAsia="Calibri" w:cs="Times New Roman"/>
        </w:rPr>
      </w:pPr>
    </w:p>
    <w:p w:rsidR="002F663C" w:rsidRPr="002F663C" w:rsidP="002F663C" w14:paraId="506B857F"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Federal Motor Vehicle Safety Standards No. 218; Motorcycle </w:t>
      </w:r>
      <w:r w:rsidRPr="00022513">
        <w:rPr>
          <w:rFonts w:eastAsia="Calibri" w:cs="Times New Roman"/>
          <w:bCs/>
          <w:szCs w:val="18"/>
        </w:rPr>
        <w:t>Helmets; Withdrawal</w:t>
      </w:r>
    </w:p>
    <w:p w:rsidR="002F663C" w:rsidRPr="002F663C" w:rsidP="002F663C" w14:paraId="47ED3D17"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7F5BFC66"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shd w:val="clear" w:color="auto" w:fill="auto"/>
          </w:tcPr>
          <w:p w:rsidR="002F663C" w:rsidRPr="002F663C" w:rsidP="00C14444" w14:paraId="734D8108"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733FE6B0" w14:textId="77777777" w:rsidTr="00E9471B">
        <w:tblPrEx>
          <w:tblW w:w="9049" w:type="dxa"/>
          <w:tblLayout w:type="fixed"/>
          <w:tblLook w:val="04A0"/>
        </w:tblPrEx>
        <w:tc>
          <w:tcPr>
            <w:tcW w:w="851" w:type="dxa"/>
            <w:shd w:val="clear" w:color="auto" w:fill="auto"/>
          </w:tcPr>
          <w:p w:rsidR="002F663C" w:rsidRPr="00711F9C" w:rsidP="00C14444" w14:paraId="06EED5DC"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138F15B1"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2BC5A9AD" w14:textId="77777777" w:rsidTr="00E9471B">
        <w:tblPrEx>
          <w:tblW w:w="9049" w:type="dxa"/>
          <w:tblLayout w:type="fixed"/>
          <w:tblLook w:val="04A0"/>
        </w:tblPrEx>
        <w:tc>
          <w:tcPr>
            <w:tcW w:w="851" w:type="dxa"/>
            <w:shd w:val="clear" w:color="auto" w:fill="auto"/>
          </w:tcPr>
          <w:p w:rsidR="002F663C" w:rsidRPr="00711F9C" w:rsidP="00C14444" w14:paraId="7581E166"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12B102D0"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080495D0" w14:textId="77777777" w:rsidTr="00E9471B">
        <w:tblPrEx>
          <w:tblW w:w="9049" w:type="dxa"/>
          <w:tblLayout w:type="fixed"/>
          <w:tblLook w:val="04A0"/>
        </w:tblPrEx>
        <w:tc>
          <w:tcPr>
            <w:tcW w:w="851" w:type="dxa"/>
            <w:shd w:val="clear" w:color="auto" w:fill="auto"/>
          </w:tcPr>
          <w:p w:rsidR="002F663C" w:rsidRPr="00711F9C" w:rsidP="00C14444" w14:paraId="590B0998"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177BEB75"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w:t>
            </w:r>
          </w:p>
        </w:tc>
      </w:tr>
      <w:tr w14:paraId="34A7BC83" w14:textId="77777777" w:rsidTr="00E9471B">
        <w:tblPrEx>
          <w:tblW w:w="9049" w:type="dxa"/>
          <w:tblLayout w:type="fixed"/>
          <w:tblLook w:val="04A0"/>
        </w:tblPrEx>
        <w:tc>
          <w:tcPr>
            <w:tcW w:w="851" w:type="dxa"/>
            <w:shd w:val="clear" w:color="auto" w:fill="auto"/>
          </w:tcPr>
          <w:p w:rsidR="002F663C" w:rsidRPr="00711F9C" w:rsidP="00C14444" w14:paraId="32F409C8"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5728007E"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enters into force - date: </w:t>
            </w:r>
          </w:p>
        </w:tc>
      </w:tr>
      <w:tr w14:paraId="0E01501A" w14:textId="77777777" w:rsidTr="00E9471B">
        <w:tblPrEx>
          <w:tblW w:w="9049" w:type="dxa"/>
          <w:tblLayout w:type="fixed"/>
          <w:tblLook w:val="04A0"/>
        </w:tblPrEx>
        <w:tc>
          <w:tcPr>
            <w:tcW w:w="851" w:type="dxa"/>
            <w:shd w:val="clear" w:color="auto" w:fill="auto"/>
          </w:tcPr>
          <w:p w:rsidR="002F663C" w:rsidRPr="00711F9C" w:rsidP="00C14444" w14:paraId="21F7C628"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3979BAD5" w14:textId="77777777">
            <w:pPr>
              <w:spacing w:before="60" w:after="6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tc>
      </w:tr>
      <w:tr w14:paraId="66D41F5C" w14:textId="77777777" w:rsidTr="00E9471B">
        <w:tblPrEx>
          <w:tblW w:w="9049" w:type="dxa"/>
          <w:tblLayout w:type="fixed"/>
          <w:tblLook w:val="04A0"/>
        </w:tblPrEx>
        <w:tc>
          <w:tcPr>
            <w:tcW w:w="851" w:type="dxa"/>
            <w:shd w:val="clear" w:color="auto" w:fill="auto"/>
          </w:tcPr>
          <w:p w:rsidR="002F663C" w:rsidRPr="00711F9C" w:rsidP="00C14444" w14:paraId="636ABD4D"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EB7B40" w14:paraId="10ED143C" w14:textId="77777777">
            <w:pPr>
              <w:spacing w:before="60" w:after="60"/>
              <w:rPr>
                <w:rFonts w:eastAsia="Calibri" w:cs="Times New Roman"/>
              </w:rPr>
            </w:pPr>
            <w:r>
              <w:rPr>
                <w:rFonts w:eastAsia="Calibri" w:cs="Times New Roman"/>
              </w:rPr>
              <w:t>N</w:t>
            </w:r>
            <w:r w:rsidRPr="002F663C">
              <w:rPr>
                <w:rFonts w:eastAsia="Calibri" w:cs="Times New Roman"/>
              </w:rPr>
              <w:t>otified measure withdrawn or revoked - date: 30 May 2025</w:t>
            </w:r>
          </w:p>
          <w:p w:rsidR="002F663C" w:rsidRPr="002F663C" w:rsidP="00EB7B40" w14:paraId="722DEC6E"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6E7E5797" w14:textId="77777777" w:rsidTr="00E9471B">
        <w:tblPrEx>
          <w:tblW w:w="9049" w:type="dxa"/>
          <w:tblLayout w:type="fixed"/>
          <w:tblLook w:val="04A0"/>
        </w:tblPrEx>
        <w:tc>
          <w:tcPr>
            <w:tcW w:w="851" w:type="dxa"/>
            <w:shd w:val="clear" w:color="auto" w:fill="auto"/>
          </w:tcPr>
          <w:p w:rsidR="002F663C" w:rsidRPr="00711F9C" w:rsidP="00C14444" w14:paraId="72C3FFBC"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6436BE0A"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23257175"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15ADB7FE" w14:textId="77777777" w:rsidTr="00E9471B">
        <w:tblPrEx>
          <w:tblW w:w="9049" w:type="dxa"/>
          <w:tblLayout w:type="fixed"/>
          <w:tblLook w:val="04A0"/>
        </w:tblPrEx>
        <w:tc>
          <w:tcPr>
            <w:tcW w:w="851" w:type="dxa"/>
            <w:shd w:val="clear" w:color="auto" w:fill="auto"/>
          </w:tcPr>
          <w:p w:rsidR="002F663C" w:rsidRPr="00711F9C" w:rsidP="00C14444" w14:paraId="7FF31DA2"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D95F69" w14:paraId="2CC4D1B4" w14:textId="77777777">
            <w:pPr>
              <w:spacing w:before="60" w:after="60"/>
              <w:rPr>
                <w:rFonts w:eastAsia="Calibri" w:cs="Times New Roman"/>
              </w:rPr>
            </w:pPr>
            <w:r>
              <w:rPr>
                <w:rFonts w:eastAsia="Calibri" w:cs="Times New Roman"/>
              </w:rPr>
              <w:t>I</w:t>
            </w:r>
            <w:r w:rsidRPr="002F663C">
              <w:rPr>
                <w:rFonts w:eastAsia="Calibri" w:cs="Times New Roman"/>
              </w:rPr>
              <w:t xml:space="preserve">nterpretive </w:t>
            </w:r>
            <w:r w:rsidRPr="002F663C">
              <w:rPr>
                <w:rFonts w:eastAsia="Calibri" w:cs="Times New Roman"/>
              </w:rPr>
              <w:t>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4A969E73" w14:textId="77777777" w:rsidTr="00E9471B">
        <w:tblPrEx>
          <w:tblW w:w="9049" w:type="dxa"/>
          <w:tblLayout w:type="fixed"/>
          <w:tblLook w:val="04A0"/>
        </w:tblPrEx>
        <w:tc>
          <w:tcPr>
            <w:tcW w:w="851" w:type="dxa"/>
            <w:tcBorders>
              <w:bottom w:val="double" w:sz="4" w:space="0" w:color="auto"/>
            </w:tcBorders>
            <w:shd w:val="clear" w:color="auto" w:fill="auto"/>
          </w:tcPr>
          <w:p w:rsidR="002F663C" w:rsidRPr="00711F9C" w:rsidP="00C14444" w14:paraId="44783755"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shd w:val="clear" w:color="auto" w:fill="auto"/>
          </w:tcPr>
          <w:p w:rsidR="002F663C" w:rsidRPr="002F663C" w:rsidP="00EB7B40" w14:paraId="52EF8A39"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0F497148" w14:textId="77777777">
      <w:pPr>
        <w:jc w:val="left"/>
        <w:rPr>
          <w:rFonts w:eastAsia="Calibri" w:cs="Times New Roman"/>
          <w:highlight w:val="yellow"/>
        </w:rPr>
      </w:pPr>
    </w:p>
    <w:p w:rsidR="003971FF" w:rsidRPr="007F6EA2" w:rsidP="00B16ACF" w14:paraId="0F8B7FEC"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 xml:space="preserve">This action withdraws the notice of proposed rulemaking (NPRM) published in the Federal Register on 21 May 2015 (notified as </w:t>
      </w:r>
      <w:hyperlink r:id="rId6" w:history="1">
        <w:r w:rsidRPr="002F663C">
          <w:rPr>
            <w:rFonts w:eastAsia="Calibri" w:cs="Times New Roman"/>
            <w:color w:val="0000FF"/>
            <w:szCs w:val="18"/>
            <w:u w:val="single"/>
          </w:rPr>
          <w:t>G/TBT/N/USA/993</w:t>
        </w:r>
      </w:hyperlink>
      <w:r w:rsidRPr="002F663C">
        <w:rPr>
          <w:rFonts w:eastAsia="Calibri" w:cs="Times New Roman"/>
          <w:szCs w:val="18"/>
        </w:rPr>
        <w:t xml:space="preserve">) proposing amendments to </w:t>
      </w:r>
      <w:hyperlink r:id="rId7" w:history="1">
        <w:r w:rsidRPr="002F663C">
          <w:rPr>
            <w:rFonts w:eastAsia="Calibri" w:cs="Times New Roman"/>
            <w:color w:val="0000FF"/>
            <w:szCs w:val="18"/>
            <w:u w:val="single"/>
          </w:rPr>
          <w:t>Federal Motor Vehicle Safety Standard (FMVSS) No. 218</w:t>
        </w:r>
      </w:hyperlink>
      <w:r w:rsidRPr="002F663C">
        <w:rPr>
          <w:rFonts w:eastAsia="Calibri" w:cs="Times New Roman"/>
          <w:szCs w:val="18"/>
        </w:rPr>
        <w:t>, ''Motorcycle Helmets.'' The NPRM proposed three main changes to FMVSS No. 218: adding a definition of motorcycle helmet, adding preliminary screening requirements, and adding an alternate compliance process. Based on the National Highway Traffic Safety Administration's (NHTSA) analysis of the comments received and other considerations, the Agency has decided to withdraw the rulemaking proposal.</w:t>
      </w:r>
    </w:p>
    <w:p w:rsidR="00123921" w:rsidRPr="002F663C" w:rsidP="00B16ACF" w14:paraId="75B72D04" w14:textId="77777777">
      <w:pPr>
        <w:spacing w:before="120" w:after="120"/>
        <w:rPr>
          <w:rFonts w:eastAsia="Calibri" w:cs="Times New Roman"/>
          <w:szCs w:val="18"/>
        </w:rPr>
      </w:pPr>
      <w:r w:rsidRPr="002F663C">
        <w:rPr>
          <w:rFonts w:eastAsia="Calibri" w:cs="Times New Roman"/>
          <w:szCs w:val="18"/>
        </w:rPr>
        <w:t xml:space="preserve">The NPRM published in the Federal Register on 21 May 2015, at </w:t>
      </w:r>
      <w:hyperlink r:id="rId8" w:history="1">
        <w:r w:rsidRPr="002F663C">
          <w:rPr>
            <w:rFonts w:eastAsia="Calibri" w:cs="Times New Roman"/>
            <w:color w:val="0000FF"/>
            <w:szCs w:val="18"/>
            <w:u w:val="single"/>
          </w:rPr>
          <w:t>80 FR 29458</w:t>
        </w:r>
      </w:hyperlink>
      <w:r w:rsidRPr="002F663C">
        <w:rPr>
          <w:rFonts w:eastAsia="Calibri" w:cs="Times New Roman"/>
          <w:szCs w:val="18"/>
        </w:rPr>
        <w:t>, is withdrawn as of 30 May 2025.</w:t>
      </w:r>
    </w:p>
    <w:p w:rsidR="00123921" w:rsidRPr="002F663C" w:rsidP="00B16ACF" w14:paraId="0F46D9B5" w14:textId="77777777">
      <w:pPr>
        <w:spacing w:before="120" w:after="120"/>
        <w:rPr>
          <w:rFonts w:eastAsia="Calibri" w:cs="Times New Roman"/>
          <w:szCs w:val="18"/>
        </w:rPr>
      </w:pPr>
      <w:r w:rsidRPr="002F663C">
        <w:rPr>
          <w:rFonts w:eastAsia="Calibri" w:cs="Times New Roman"/>
          <w:szCs w:val="18"/>
        </w:rPr>
        <w:t xml:space="preserve">90 Federal Register (FR) 22990, 30 May 2025; </w:t>
      </w:r>
      <w:hyperlink r:id="rId9" w:history="1">
        <w:r w:rsidRPr="002F663C">
          <w:rPr>
            <w:rFonts w:eastAsia="Calibri" w:cs="Times New Roman"/>
            <w:color w:val="0000FF"/>
            <w:szCs w:val="18"/>
            <w:u w:val="single"/>
          </w:rPr>
          <w:t>Title 49 Code of Federal Regulations (CFR) Parts 571</w:t>
        </w:r>
      </w:hyperlink>
      <w:r w:rsidRPr="002F663C">
        <w:rPr>
          <w:rFonts w:eastAsia="Calibri" w:cs="Times New Roman"/>
          <w:szCs w:val="18"/>
        </w:rPr>
        <w:t>:</w:t>
      </w:r>
    </w:p>
    <w:p w:rsidR="00123921" w:rsidRPr="002F663C" w:rsidP="00B16ACF" w14:paraId="2C1AB3EC" w14:textId="77777777">
      <w:pPr>
        <w:spacing w:before="120" w:after="120"/>
        <w:rPr>
          <w:rFonts w:eastAsia="Calibri" w:cs="Times New Roman"/>
          <w:szCs w:val="18"/>
        </w:rPr>
      </w:pPr>
      <w:hyperlink r:id="rId10" w:history="1">
        <w:r w:rsidRPr="002F663C">
          <w:rPr>
            <w:rFonts w:eastAsia="Calibri" w:cs="Times New Roman"/>
            <w:color w:val="0000FF"/>
            <w:szCs w:val="18"/>
            <w:u w:val="single"/>
          </w:rPr>
          <w:t>https://www.govinfo.gov/content/pkg/FR-2025-05-30/html/2025-09712.htm</w:t>
        </w:r>
      </w:hyperlink>
    </w:p>
    <w:p w:rsidR="00123921" w:rsidRPr="002F663C" w:rsidP="00B16ACF" w14:paraId="17751CEF" w14:textId="77777777">
      <w:pPr>
        <w:spacing w:before="120" w:after="120"/>
        <w:rPr>
          <w:rFonts w:eastAsia="Calibri" w:cs="Times New Roman"/>
          <w:szCs w:val="18"/>
        </w:rPr>
      </w:pPr>
      <w:hyperlink r:id="rId11" w:history="1">
        <w:r w:rsidRPr="002F663C">
          <w:rPr>
            <w:rFonts w:eastAsia="Calibri" w:cs="Times New Roman"/>
            <w:color w:val="0000FF"/>
            <w:szCs w:val="18"/>
            <w:u w:val="single"/>
          </w:rPr>
          <w:t>https://www.govinfo.gov/content/pkg/FR-2025-05-30/pdf/2025-09712.pdf</w:t>
        </w:r>
      </w:hyperlink>
    </w:p>
    <w:p w:rsidR="00123921" w:rsidRPr="002F663C" w:rsidP="00B16ACF" w14:paraId="02E3B925" w14:textId="77777777">
      <w:pPr>
        <w:spacing w:before="120" w:after="120"/>
        <w:rPr>
          <w:rFonts w:eastAsia="Calibri" w:cs="Times New Roman"/>
          <w:szCs w:val="18"/>
        </w:rPr>
      </w:pPr>
      <w:r w:rsidRPr="002F663C">
        <w:rPr>
          <w:rFonts w:eastAsia="Calibri" w:cs="Times New Roman"/>
          <w:szCs w:val="18"/>
        </w:rPr>
        <w:t xml:space="preserve">This and previous actions notified under the symbol </w:t>
      </w:r>
      <w:hyperlink r:id="rId12" w:history="1">
        <w:r w:rsidRPr="002F663C">
          <w:rPr>
            <w:rFonts w:eastAsia="Calibri" w:cs="Times New Roman"/>
            <w:color w:val="0000FF"/>
            <w:szCs w:val="18"/>
            <w:u w:val="single"/>
          </w:rPr>
          <w:t>G/TBT/N/USA/993</w:t>
        </w:r>
      </w:hyperlink>
      <w:r w:rsidRPr="002F663C">
        <w:rPr>
          <w:rFonts w:eastAsia="Calibri" w:cs="Times New Roman"/>
          <w:szCs w:val="18"/>
        </w:rPr>
        <w:t xml:space="preserve"> are identified by Docket Number NHTSA-2015-0045. The Docket Folder is available on Regulations.gov at </w:t>
      </w:r>
      <w:hyperlink r:id="rId13" w:history="1">
        <w:r w:rsidRPr="002F663C">
          <w:rPr>
            <w:rFonts w:eastAsia="Calibri" w:cs="Times New Roman"/>
            <w:color w:val="0000FF"/>
            <w:szCs w:val="18"/>
            <w:u w:val="single"/>
          </w:rPr>
          <w:t>https://www.regulations.gov/docket/NHTSA-2015-0045/document</w:t>
        </w:r>
      </w:hyperlink>
      <w:r w:rsidRPr="002F663C">
        <w:rPr>
          <w:rFonts w:eastAsia="Calibri" w:cs="Times New Roman"/>
          <w:szCs w:val="18"/>
        </w:rPr>
        <w:t xml:space="preserve"> and provides access to primary and supporting documents as well as comments received. Documents are also accessible from </w:t>
      </w:r>
      <w:hyperlink r:id="rId14" w:history="1">
        <w:r w:rsidRPr="002F663C">
          <w:rPr>
            <w:rFonts w:eastAsia="Calibri" w:cs="Times New Roman"/>
            <w:color w:val="0000FF"/>
            <w:szCs w:val="18"/>
            <w:u w:val="single"/>
          </w:rPr>
          <w:t>Regulations.gov</w:t>
        </w:r>
      </w:hyperlink>
      <w:r w:rsidRPr="002F663C">
        <w:rPr>
          <w:rFonts w:eastAsia="Calibri" w:cs="Times New Roman"/>
          <w:szCs w:val="18"/>
        </w:rPr>
        <w:t xml:space="preserve"> by searching the Docket Number.</w:t>
      </w:r>
    </w:p>
    <w:p w:rsidR="006C5A96" w:rsidP="006C5A96" w14:paraId="75427C62" w14:textId="77777777">
      <w:pPr>
        <w:jc w:val="center"/>
        <w:rPr>
          <w:b/>
        </w:rPr>
      </w:pPr>
      <w:r w:rsidRPr="003971FF">
        <w:rPr>
          <w:b/>
        </w:rPr>
        <w:t>__________</w:t>
      </w:r>
    </w:p>
    <w:p w:rsidR="004D4D19" w:rsidP="007F38C2" w14:paraId="12AAA16F" w14:textId="77777777">
      <w:pPr>
        <w:jc w:val="center"/>
        <w:rPr>
          <w:b/>
        </w:rPr>
      </w:pPr>
    </w:p>
    <w:p w:rsidR="00A1565D" w:rsidP="003971FF" w14:paraId="36FFE409" w14:textId="77777777">
      <w:pPr>
        <w:jc w:val="center"/>
        <w:rPr>
          <w:b/>
        </w:rPr>
      </w:pPr>
    </w:p>
    <w:sectPr w:rsidSect="006C5A96">
      <w:headerReference w:type="even" r:id="rId15"/>
      <w:headerReference w:type="default" r:id="rId16"/>
      <w:footerReference w:type="even" r:id="rId17"/>
      <w:footerReference w:type="default" r:id="rId18"/>
      <w:headerReference w:type="first" r:id="rId19"/>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4743B137"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0E85EFD0"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3E888BAF" w14:textId="77777777">
      <w:r>
        <w:separator/>
      </w:r>
    </w:p>
  </w:footnote>
  <w:footnote w:type="continuationSeparator" w:id="1">
    <w:p w:rsidR="004D3A6A" w:rsidP="00ED54E0" w14:paraId="61A161EE" w14:textId="77777777">
      <w:r>
        <w:continuationSeparator/>
      </w:r>
    </w:p>
  </w:footnote>
  <w:footnote w:id="2">
    <w:p w:rsidR="007F6EA2" w14:paraId="624BEE4B"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2D862F34"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0FCDAAD8" w14:textId="77777777">
    <w:pPr>
      <w:pStyle w:val="Header"/>
      <w:pBdr>
        <w:bottom w:val="single" w:sz="4" w:space="1" w:color="auto"/>
      </w:pBdr>
      <w:tabs>
        <w:tab w:val="clear" w:pos="4513"/>
        <w:tab w:val="clear" w:pos="9027"/>
      </w:tabs>
      <w:jc w:val="center"/>
    </w:pPr>
  </w:p>
  <w:p w:rsidR="00DD3DD7" w:rsidRPr="00DD3DD7" w:rsidP="00DD3DD7" w14:paraId="601FE8D9"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4334B881"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3502D7E6" w14:textId="77777777">
    <w:pPr>
      <w:pStyle w:val="Header"/>
      <w:pBdr>
        <w:bottom w:val="single" w:sz="4" w:space="1" w:color="auto"/>
      </w:pBdr>
      <w:tabs>
        <w:tab w:val="clear" w:pos="4513"/>
        <w:tab w:val="clear" w:pos="9027"/>
      </w:tabs>
      <w:jc w:val="center"/>
    </w:pPr>
    <w:bookmarkStart w:id="3" w:name="spsSymbolHeader"/>
    <w:r w:rsidRPr="00DD3DD7">
      <w:t>G/TBT/N/USA/993/Add.1</w:t>
    </w:r>
    <w:bookmarkEnd w:id="3"/>
  </w:p>
  <w:p w:rsidR="00DD3DD7" w:rsidRPr="00DD3DD7" w:rsidP="00DD3DD7" w14:paraId="49216D38" w14:textId="77777777">
    <w:pPr>
      <w:pStyle w:val="Header"/>
      <w:pBdr>
        <w:bottom w:val="single" w:sz="4" w:space="1" w:color="auto"/>
      </w:pBdr>
      <w:tabs>
        <w:tab w:val="clear" w:pos="4513"/>
        <w:tab w:val="clear" w:pos="9027"/>
      </w:tabs>
      <w:jc w:val="center"/>
    </w:pPr>
  </w:p>
  <w:p w:rsidR="00DD3DD7" w:rsidRPr="00DD3DD7" w:rsidP="00DD3DD7" w14:paraId="2267CEF1"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037AC5FA"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3697254"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15A007B9"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37550339" w14:textId="77777777">
          <w:pPr>
            <w:jc w:val="right"/>
            <w:rPr>
              <w:b/>
              <w:color w:val="FF0000"/>
              <w:szCs w:val="16"/>
            </w:rPr>
          </w:pPr>
          <w:r>
            <w:rPr>
              <w:b/>
              <w:color w:val="FF0000"/>
              <w:szCs w:val="16"/>
            </w:rPr>
            <w:t xml:space="preserve"> </w:t>
          </w:r>
        </w:p>
      </w:tc>
    </w:tr>
    <w:tr w14:paraId="2E7B7C65"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0F53EB71"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217C093F" w14:textId="77777777">
          <w:pPr>
            <w:jc w:val="right"/>
            <w:rPr>
              <w:b/>
              <w:szCs w:val="16"/>
            </w:rPr>
          </w:pPr>
        </w:p>
      </w:tc>
    </w:tr>
    <w:tr w14:paraId="602F6E59"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5260059C"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48C4001F" w14:textId="77777777">
          <w:pPr>
            <w:jc w:val="right"/>
            <w:rPr>
              <w:rFonts w:eastAsia="Calibri" w:cs="Times New Roman"/>
              <w:b/>
              <w:szCs w:val="16"/>
            </w:rPr>
          </w:pPr>
          <w:bookmarkStart w:id="4" w:name="bmkSymbols"/>
          <w:r w:rsidRPr="002F663C">
            <w:rPr>
              <w:rFonts w:eastAsia="Calibri" w:cs="Times New Roman"/>
              <w:b/>
              <w:szCs w:val="16"/>
            </w:rPr>
            <w:t>G/TBT/N/USA/993/Add.1</w:t>
          </w:r>
          <w:bookmarkEnd w:id="4"/>
        </w:p>
        <w:p w:rsidR="00C14444" w:rsidRPr="00C14444" w:rsidP="00C14444" w14:paraId="224585EC" w14:textId="77777777">
          <w:pPr>
            <w:jc w:val="center"/>
            <w:rPr>
              <w:szCs w:val="16"/>
            </w:rPr>
          </w:pPr>
        </w:p>
      </w:tc>
    </w:tr>
    <w:tr w14:paraId="4CA11781"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16A92E57" w14:textId="77777777"/>
      </w:tc>
      <w:tc>
        <w:tcPr>
          <w:tcW w:w="5448" w:type="dxa"/>
          <w:gridSpan w:val="2"/>
          <w:shd w:val="clear" w:color="auto" w:fill="FFFFFF"/>
          <w:tcMar>
            <w:left w:w="108" w:type="dxa"/>
            <w:right w:w="108" w:type="dxa"/>
          </w:tcMar>
          <w:vAlign w:val="center"/>
        </w:tcPr>
        <w:p w:rsidR="00ED54E0" w:rsidRPr="00182B84" w:rsidP="00425DC5" w14:paraId="7363898F" w14:textId="77777777">
          <w:pPr>
            <w:jc w:val="right"/>
            <w:rPr>
              <w:szCs w:val="16"/>
            </w:rPr>
          </w:pPr>
          <w:bookmarkStart w:id="5" w:name="bmkDate"/>
          <w:r w:rsidRPr="00182B84">
            <w:rPr>
              <w:szCs w:val="16"/>
            </w:rPr>
            <w:t>5 June 2025</w:t>
          </w:r>
          <w:bookmarkEnd w:id="5"/>
        </w:p>
      </w:tc>
    </w:tr>
    <w:tr w14:paraId="5DFBEC52"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5B0F80B6" w14:textId="77777777">
          <w:pPr>
            <w:jc w:val="left"/>
            <w:rPr>
              <w:b/>
            </w:rPr>
          </w:pPr>
          <w:bookmarkStart w:id="6" w:name="bmkSerial"/>
          <w:r>
            <w:rPr>
              <w:b w:val="0"/>
              <w:color w:val="FF0000"/>
            </w:rPr>
            <w:t>(25-3672)</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7CC99F94"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5E8DADC3"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24A5F3DC"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0D89123F"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7C4FF87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233924407">
    <w:abstractNumId w:val="9"/>
  </w:num>
  <w:num w:numId="2" w16cid:durableId="1587570711">
    <w:abstractNumId w:val="7"/>
  </w:num>
  <w:num w:numId="3" w16cid:durableId="1852179046">
    <w:abstractNumId w:val="6"/>
  </w:num>
  <w:num w:numId="4" w16cid:durableId="497812434">
    <w:abstractNumId w:val="5"/>
  </w:num>
  <w:num w:numId="5" w16cid:durableId="1616523838">
    <w:abstractNumId w:val="4"/>
  </w:num>
  <w:num w:numId="6" w16cid:durableId="463933774">
    <w:abstractNumId w:val="12"/>
  </w:num>
  <w:num w:numId="7" w16cid:durableId="1756824701">
    <w:abstractNumId w:val="11"/>
  </w:num>
  <w:num w:numId="8" w16cid:durableId="1563367926">
    <w:abstractNumId w:val="10"/>
  </w:num>
  <w:num w:numId="9" w16cid:durableId="17151549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28296586">
    <w:abstractNumId w:val="13"/>
  </w:num>
  <w:num w:numId="11" w16cid:durableId="779110599">
    <w:abstractNumId w:val="8"/>
  </w:num>
  <w:num w:numId="12" w16cid:durableId="332343408">
    <w:abstractNumId w:val="3"/>
  </w:num>
  <w:num w:numId="13" w16cid:durableId="732504342">
    <w:abstractNumId w:val="2"/>
  </w:num>
  <w:num w:numId="14" w16cid:durableId="2083915912">
    <w:abstractNumId w:val="1"/>
  </w:num>
  <w:num w:numId="15" w16cid:durableId="80487824">
    <w:abstractNumId w:val="0"/>
  </w:num>
  <w:num w:numId="16" w16cid:durableId="1487355620">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3921"/>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50A84"/>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B7699"/>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4DC90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govinfo.gov/content/pkg/FR-2025-05-30/html/2025-09712.htm" TargetMode="External" /><Relationship Id="rId11" Type="http://schemas.openxmlformats.org/officeDocument/2006/relationships/hyperlink" Target="https://www.govinfo.gov/content/pkg/FR-2025-05-30/pdf/2025-09712.pdf" TargetMode="External" /><Relationship Id="rId12" Type="http://schemas.openxmlformats.org/officeDocument/2006/relationships/hyperlink" Target="https://eping.wto.org/en/Search?domainIds=1&amp;documentSymbol=usa%2F993" TargetMode="External" /><Relationship Id="rId13" Type="http://schemas.openxmlformats.org/officeDocument/2006/relationships/hyperlink" Target="https://www.regulations.gov/docket/NHTSA-2015-0045/document" TargetMode="External" /><Relationship Id="rId14" Type="http://schemas.openxmlformats.org/officeDocument/2006/relationships/hyperlink" Target="http://www.regulations.gov/" TargetMode="External" /><Relationship Id="rId15" Type="http://schemas.openxmlformats.org/officeDocument/2006/relationships/header" Target="header1.xml" /><Relationship Id="rId16" Type="http://schemas.openxmlformats.org/officeDocument/2006/relationships/header" Target="header2.xml" /><Relationship Id="rId17" Type="http://schemas.openxmlformats.org/officeDocument/2006/relationships/footer" Target="footer1.xml" /><Relationship Id="rId18" Type="http://schemas.openxmlformats.org/officeDocument/2006/relationships/footer" Target="footer2.xml" /><Relationship Id="rId19" Type="http://schemas.openxmlformats.org/officeDocument/2006/relationships/header" Target="header3.xml" /><Relationship Id="rId2" Type="http://schemas.openxmlformats.org/officeDocument/2006/relationships/settings" Target="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s://eping.wto.org/en/Search?viewData=G/TBT/N/USA/993" TargetMode="External" /><Relationship Id="rId7" Type="http://schemas.openxmlformats.org/officeDocument/2006/relationships/hyperlink" Target="https://www.ecfr.gov/current/title-49/subtitle-B/chapter-V/part-571/subpart-B/section-571.218" TargetMode="External" /><Relationship Id="rId8" Type="http://schemas.openxmlformats.org/officeDocument/2006/relationships/hyperlink" Target="https://www.govinfo.gov/content/pkg/FR-2015-05-21/pdf/2015-11756.pdf" TargetMode="External" /><Relationship Id="rId9" Type="http://schemas.openxmlformats.org/officeDocument/2006/relationships/hyperlink" Target="https://www.ecfr.gov/current/title-49/subtitle-B/chapter-V/part-571"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Flanagan\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440</Words>
  <Characters>2508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2025-06-05T08:25:00Z</dcterms:created>
  <dcterms:modified xsi:type="dcterms:W3CDTF">2025-06-05T08:25:00Z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NC</vt:lpwstr>
  </property>
</Properties>
</file>