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618AEF6" w14:textId="77777777">
      <w:pPr>
        <w:pStyle w:val="Title"/>
      </w:pPr>
      <w:r w:rsidRPr="002F663C">
        <w:t>NOTIFICATION</w:t>
      </w:r>
    </w:p>
    <w:p w:rsidR="002F663C" w:rsidRPr="002F663C" w:rsidP="00DD3DD7" w14:paraId="1BFCD53B" w14:textId="77777777">
      <w:pPr>
        <w:pStyle w:val="Title3"/>
      </w:pPr>
      <w:r w:rsidRPr="002F663C">
        <w:t>Addendum</w:t>
      </w:r>
    </w:p>
    <w:p w:rsidR="002F663C" w:rsidP="001E2E4A" w14:paraId="4D8D054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36118F7A" w14:textId="77777777">
      <w:pPr>
        <w:rPr>
          <w:rFonts w:eastAsia="Calibri" w:cs="Times New Roman"/>
        </w:rPr>
      </w:pPr>
    </w:p>
    <w:p w:rsidR="002F663C" w:rsidRPr="002F663C" w:rsidP="002F663C" w14:paraId="5ABA04C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D5513E4" w14:textId="77777777">
      <w:pPr>
        <w:rPr>
          <w:rFonts w:eastAsia="Calibri" w:cs="Times New Roman"/>
        </w:rPr>
      </w:pPr>
    </w:p>
    <w:p w:rsidR="00C14444" w:rsidRPr="002F663C" w:rsidP="002F663C" w14:paraId="33E8D903" w14:textId="77777777">
      <w:pPr>
        <w:rPr>
          <w:rFonts w:eastAsia="Calibri" w:cs="Times New Roman"/>
        </w:rPr>
      </w:pPr>
    </w:p>
    <w:p w:rsidR="002F663C" w:rsidRPr="002F663C" w:rsidP="002F663C" w14:paraId="06DA110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Partial amendment of Regulations for Terminal Facilities, and establishment and partial amendment of relevant public notices </w:t>
      </w:r>
    </w:p>
    <w:p w:rsidR="002F663C" w:rsidRPr="002F663C" w:rsidP="002F663C" w14:paraId="76CAD65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8BD078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E8E6B7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65265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6D5827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7FB7F6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38A72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21796A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DFC4F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746DD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15B38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3A620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29 May 2025</w:t>
            </w:r>
          </w:p>
        </w:tc>
      </w:tr>
      <w:tr w14:paraId="1AD46B8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4B137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D9F14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October 2025</w:t>
            </w:r>
          </w:p>
        </w:tc>
      </w:tr>
      <w:tr w14:paraId="2E5631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2E6B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9DAC88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94AA2ED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 xml:space="preserve">Ministerial Ordinance for partial revision of the Regulations for </w:t>
            </w:r>
            <w:r w:rsidRPr="002F663C">
              <w:rPr>
                <w:rFonts w:eastAsia="Calibri" w:cs="Times New Roman"/>
              </w:rPr>
              <w:t>Telecommunications Facilities for Telecommunications Business and the Regulations for Terminal Facilities.(Ministerial Ordinance of Ministry of Internal Affairs and Communications, No.54 of 2025.) (Available in Japanese.)</w:t>
            </w:r>
          </w:p>
          <w:p w:rsidR="002F663C" w:rsidRPr="002F663C" w:rsidP="00EB7B40" w14:paraId="4F59426D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https://www.soumu.go.jp/menu_hourei/s_shourei.html</w:t>
              </w:r>
            </w:hyperlink>
          </w:p>
        </w:tc>
      </w:tr>
      <w:tr w14:paraId="651595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BF91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F2AAF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3A2514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D68F76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805945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91765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1971E0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4E9F6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EE8B94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118F1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93BCC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EA3CA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CA6E2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61087D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338DB0B" w14:textId="6A5A865A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revisions announced in G/TBT/N/JPN/853 dated 29 January, 2025 will enter into force on 1 October</w:t>
      </w:r>
      <w:r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2025. The texts of the amendments in Japanese are available on the following: </w:t>
      </w:r>
    </w:p>
    <w:p w:rsidR="009408B4" w:rsidRPr="002F663C" w:rsidP="00B16ACF" w14:paraId="3737D97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Website of the Ministry of Internal Affairs and Communications.</w:t>
      </w:r>
    </w:p>
    <w:p w:rsidR="009408B4" w:rsidRPr="002F663C" w:rsidP="00B16ACF" w14:paraId="749F557E" w14:textId="77777777">
      <w:pPr>
        <w:spacing w:before="120" w:after="120"/>
        <w:rPr>
          <w:rFonts w:eastAsia="Calibri" w:cs="Times New Roman"/>
          <w:szCs w:val="18"/>
        </w:rPr>
      </w:pP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https://www.soumu.go.jp/menu_hourei/s_shourei.html</w:t>
        </w:r>
      </w:hyperlink>
    </w:p>
    <w:p w:rsidR="006C5A96" w:rsidP="006C5A96" w14:paraId="1F9FC5C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F721DB5" w14:textId="77777777">
      <w:pPr>
        <w:jc w:val="center"/>
        <w:rPr>
          <w:b/>
        </w:rPr>
      </w:pPr>
    </w:p>
    <w:p w:rsidR="00A1565D" w:rsidP="003971FF" w14:paraId="67EA831E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2480AC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805206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AB43373" w14:textId="77777777">
      <w:r>
        <w:separator/>
      </w:r>
    </w:p>
  </w:footnote>
  <w:footnote w:type="continuationSeparator" w:id="1">
    <w:p w:rsidR="004D3A6A" w:rsidP="00ED54E0" w14:paraId="5EB9F873" w14:textId="77777777">
      <w:r>
        <w:continuationSeparator/>
      </w:r>
    </w:p>
  </w:footnote>
  <w:footnote w:id="2">
    <w:p w:rsidR="007F6EA2" w14:paraId="3D4BE25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DEB95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1CAE1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F3E4A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3CC7E5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7831A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G/TBT/N/JPN/853/Add.1</w:t>
    </w:r>
    <w:bookmarkEnd w:id="3"/>
  </w:p>
  <w:p w:rsidR="00DD3DD7" w:rsidRPr="00DD3DD7" w:rsidP="00DD3DD7" w14:paraId="4BA96F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E2130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A410F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539CC2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52154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07AB0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222F05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55A5B2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66880D3" w14:textId="77777777">
          <w:pPr>
            <w:jc w:val="right"/>
            <w:rPr>
              <w:b/>
              <w:szCs w:val="16"/>
            </w:rPr>
          </w:pPr>
        </w:p>
      </w:tc>
    </w:tr>
    <w:tr w14:paraId="1D202C5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16A798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CC597B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G/TBT/N/JPN/853/Add.1</w:t>
          </w:r>
          <w:bookmarkEnd w:id="4"/>
        </w:p>
        <w:p w:rsidR="00C14444" w:rsidRPr="00C14444" w:rsidP="00C14444" w14:paraId="635A5FF5" w14:textId="77777777">
          <w:pPr>
            <w:jc w:val="center"/>
            <w:rPr>
              <w:szCs w:val="16"/>
            </w:rPr>
          </w:pPr>
        </w:p>
      </w:tc>
    </w:tr>
    <w:tr w14:paraId="28D0D12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520CD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C3DBB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June 2025</w:t>
          </w:r>
          <w:bookmarkEnd w:id="5"/>
        </w:p>
      </w:tc>
    </w:tr>
    <w:tr w14:paraId="3ACDEAE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F383B3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(25-3671)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2106A6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7E6C4C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8BA37D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AFD710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B18FEF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0318427">
    <w:abstractNumId w:val="9"/>
  </w:num>
  <w:num w:numId="2" w16cid:durableId="2107456139">
    <w:abstractNumId w:val="7"/>
  </w:num>
  <w:num w:numId="3" w16cid:durableId="521017810">
    <w:abstractNumId w:val="6"/>
  </w:num>
  <w:num w:numId="4" w16cid:durableId="586156221">
    <w:abstractNumId w:val="5"/>
  </w:num>
  <w:num w:numId="5" w16cid:durableId="732002324">
    <w:abstractNumId w:val="4"/>
  </w:num>
  <w:num w:numId="6" w16cid:durableId="442457797">
    <w:abstractNumId w:val="12"/>
  </w:num>
  <w:num w:numId="7" w16cid:durableId="697124991">
    <w:abstractNumId w:val="11"/>
  </w:num>
  <w:num w:numId="8" w16cid:durableId="485319520">
    <w:abstractNumId w:val="10"/>
  </w:num>
  <w:num w:numId="9" w16cid:durableId="1724950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6882161">
    <w:abstractNumId w:val="13"/>
  </w:num>
  <w:num w:numId="11" w16cid:durableId="65493035">
    <w:abstractNumId w:val="8"/>
  </w:num>
  <w:num w:numId="12" w16cid:durableId="1918439998">
    <w:abstractNumId w:val="3"/>
  </w:num>
  <w:num w:numId="13" w16cid:durableId="782698984">
    <w:abstractNumId w:val="2"/>
  </w:num>
  <w:num w:numId="14" w16cid:durableId="2010868787">
    <w:abstractNumId w:val="1"/>
  </w:num>
  <w:num w:numId="15" w16cid:durableId="1334798708">
    <w:abstractNumId w:val="0"/>
  </w:num>
  <w:num w:numId="16" w16cid:durableId="108422844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83594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F617C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50C1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408B4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199B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soumu.go.jp/menu_hourei/s_shourei.htm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2025-06-05T08:30:00Z</dcterms:created>
  <dcterms:modified xsi:type="dcterms:W3CDTF">2025-06-05T08:31:00Z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