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A002FC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435F4A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4F6B0B0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3CD7AA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6E50E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C6A380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01F4B4E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2FA6C3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E840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50CBB4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47A0CC1" w14:textId="77777777">
            <w:pPr>
              <w:spacing w:after="120"/>
            </w:pPr>
            <w:r w:rsidRPr="00C379C8">
              <w:t xml:space="preserve">National </w:t>
            </w:r>
            <w:r w:rsidRPr="00C379C8">
              <w:t>Highway Traffic Safety Administration (NHTSA), Department of Transportation (DOT) [2235]</w:t>
            </w:r>
          </w:p>
          <w:p w:rsidR="00F85C99" w:rsidRPr="002F6A28" w:rsidP="00AA646C" w14:paraId="79482027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F06626A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62ECEE8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16C0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FD9D5D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855F4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8844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A99215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Motor vehicles; Road vehicles in general (ICS code(s): 43.020); Road vehicle systems in general (ICS code(s): 43.040.01)</w:t>
            </w:r>
          </w:p>
        </w:tc>
      </w:tr>
      <w:tr w14:paraId="45E790F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47FF7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3D475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Removing Obsolete Directives From Phase-In Reporting Requirements; (5 page(s), in English)</w:t>
            </w:r>
          </w:p>
        </w:tc>
      </w:tr>
      <w:tr w14:paraId="1379E52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B0B6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4819D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of proposed rulemaking - The National Highway Traffic Safety Administration (NHTSA) is proposing to remove obsolete directives from the phase-in reporting requirements.</w:t>
            </w:r>
          </w:p>
          <w:p w:rsidR="00FE448B" w:rsidRPr="00C379C8" w:rsidP="002F6A28" w14:paraId="7E14C8C9" w14:textId="77777777">
            <w:pPr>
              <w:spacing w:before="120" w:after="120"/>
            </w:pPr>
            <w:r w:rsidRPr="00C379C8">
              <w:t>The phase-in reporting requirements that the proposed amendments would delete are:</w:t>
            </w:r>
          </w:p>
          <w:p w:rsidR="00FE448B" w:rsidRPr="00C379C8" w:rsidP="002F6A28" w14:paraId="7E67CC3D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advanced air bag phase-in reporting requirements (</w:t>
            </w:r>
            <w:hyperlink r:id="rId7" w:history="1">
              <w:r w:rsidRPr="00C379C8">
                <w:rPr>
                  <w:color w:val="0000FF"/>
                  <w:u w:val="single"/>
                </w:rPr>
                <w:t>subpart B</w:t>
              </w:r>
            </w:hyperlink>
            <w:r w:rsidRPr="00C379C8">
              <w:t>)</w:t>
            </w:r>
          </w:p>
          <w:p w:rsidR="00FE448B" w:rsidRPr="00C379C8" w:rsidP="002F6A28" w14:paraId="6F133EDD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rear inboard lap/shoulder belt phase-in reporting requirements (</w:t>
            </w:r>
            <w:hyperlink r:id="rId8" w:history="1">
              <w:r w:rsidRPr="00C379C8">
                <w:rPr>
                  <w:color w:val="0000FF"/>
                  <w:u w:val="single"/>
                </w:rPr>
                <w:t>subpart C</w:t>
              </w:r>
            </w:hyperlink>
            <w:r w:rsidRPr="00C379C8">
              <w:t>)</w:t>
            </w:r>
          </w:p>
          <w:p w:rsidR="00FE448B" w:rsidRPr="00C379C8" w:rsidP="002F6A28" w14:paraId="505F841E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fuel system integrity phase-in reporting requirements (</w:t>
            </w:r>
            <w:hyperlink r:id="rId9" w:history="1">
              <w:r w:rsidRPr="00C379C8">
                <w:rPr>
                  <w:color w:val="0000FF"/>
                  <w:u w:val="single"/>
                </w:rPr>
                <w:t>subpart E</w:t>
              </w:r>
            </w:hyperlink>
            <w:r w:rsidRPr="00C379C8">
              <w:t>)</w:t>
            </w:r>
          </w:p>
          <w:p w:rsidR="00FE448B" w:rsidRPr="00C379C8" w:rsidP="002F6A28" w14:paraId="7B5C590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reporting requirements for tires for motor vehicles with a gross vehicle weight rating (GVWR) of 10,000 pounds or less (</w:t>
            </w:r>
            <w:hyperlink r:id="rId10" w:history="1">
              <w:r w:rsidRPr="00C379C8">
                <w:rPr>
                  <w:color w:val="0000FF"/>
                  <w:u w:val="single"/>
                </w:rPr>
                <w:t>subpart F</w:t>
              </w:r>
            </w:hyperlink>
            <w:r w:rsidRPr="00C379C8">
              <w:t>)</w:t>
            </w:r>
          </w:p>
          <w:p w:rsidR="00FE448B" w:rsidRPr="00C379C8" w:rsidP="002F6A28" w14:paraId="20D02B2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tire pressure monitoring system phase-in reporting requirements (</w:t>
            </w:r>
            <w:hyperlink r:id="rId11" w:history="1">
              <w:r w:rsidRPr="00C379C8">
                <w:rPr>
                  <w:color w:val="0000FF"/>
                  <w:u w:val="single"/>
                </w:rPr>
                <w:t>subpart G</w:t>
              </w:r>
            </w:hyperlink>
            <w:r w:rsidRPr="00C379C8">
              <w:t>)</w:t>
            </w:r>
          </w:p>
          <w:p w:rsidR="00FE448B" w:rsidRPr="00C379C8" w:rsidP="002F6A28" w14:paraId="6D132C7C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side impact protection phase-in reporting requirements (</w:t>
            </w:r>
            <w:hyperlink r:id="rId12" w:history="1">
              <w:r w:rsidRPr="00C379C8">
                <w:rPr>
                  <w:color w:val="0000FF"/>
                  <w:u w:val="single"/>
                </w:rPr>
                <w:t>subpart H</w:t>
              </w:r>
            </w:hyperlink>
            <w:r w:rsidRPr="00C379C8">
              <w:t>)</w:t>
            </w:r>
          </w:p>
          <w:p w:rsidR="00FE448B" w:rsidRPr="00C379C8" w:rsidP="002F6A28" w14:paraId="139E844A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electronic stability control system phase-in reporting requirements (</w:t>
            </w:r>
            <w:hyperlink r:id="rId13" w:history="1">
              <w:r w:rsidRPr="00C379C8">
                <w:rPr>
                  <w:color w:val="0000FF"/>
                  <w:u w:val="single"/>
                </w:rPr>
                <w:t>subpart I</w:t>
              </w:r>
            </w:hyperlink>
            <w:r w:rsidRPr="00C379C8">
              <w:t>)</w:t>
            </w:r>
          </w:p>
          <w:p w:rsidR="00FE448B" w:rsidRPr="00C379C8" w:rsidP="002F6A28" w14:paraId="4345CC72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head restraints phase-in reporting requirements (</w:t>
            </w:r>
            <w:hyperlink r:id="rId14" w:history="1">
              <w:r w:rsidRPr="00C379C8">
                <w:rPr>
                  <w:color w:val="0000FF"/>
                  <w:u w:val="single"/>
                </w:rPr>
                <w:t>subpart J</w:t>
              </w:r>
            </w:hyperlink>
            <w:r w:rsidRPr="00C379C8">
              <w:t>)</w:t>
            </w:r>
          </w:p>
          <w:p w:rsidR="00FE448B" w:rsidRPr="00C379C8" w:rsidP="002F6A28" w14:paraId="67C108C7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ejection mitigation phase-in reporting requirements (</w:t>
            </w:r>
            <w:hyperlink r:id="rId15" w:history="1">
              <w:r w:rsidRPr="00C379C8">
                <w:rPr>
                  <w:color w:val="0000FF"/>
                  <w:u w:val="single"/>
                </w:rPr>
                <w:t>subpart K</w:t>
              </w:r>
            </w:hyperlink>
            <w:r w:rsidRPr="00C379C8">
              <w:t>)</w:t>
            </w:r>
          </w:p>
          <w:p w:rsidR="00FE448B" w:rsidRPr="00C379C8" w:rsidP="002F6A28" w14:paraId="737AB28D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roof crush resistance phase-in reporting requirements (</w:t>
            </w:r>
            <w:hyperlink r:id="rId16" w:history="1">
              <w:r w:rsidRPr="00C379C8">
                <w:rPr>
                  <w:color w:val="0000FF"/>
                  <w:u w:val="single"/>
                </w:rPr>
                <w:t>subpart L</w:t>
              </w:r>
            </w:hyperlink>
            <w:r w:rsidRPr="00C379C8">
              <w:t>)</w:t>
            </w:r>
          </w:p>
          <w:p w:rsidR="00FE448B" w:rsidRPr="00C379C8" w:rsidP="002F6A28" w14:paraId="4520B984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rear visibility improvements reporting requirements (</w:t>
            </w:r>
            <w:hyperlink r:id="rId17" w:history="1">
              <w:r w:rsidRPr="00C379C8">
                <w:rPr>
                  <w:color w:val="0000FF"/>
                  <w:u w:val="single"/>
                </w:rPr>
                <w:t>subpart M</w:t>
              </w:r>
            </w:hyperlink>
            <w:r w:rsidRPr="00C379C8">
              <w:t>)</w:t>
            </w:r>
          </w:p>
        </w:tc>
      </w:tr>
      <w:tr w14:paraId="6DEA2C7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59E29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567C4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627458C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BB9DE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4911C9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E029BAE" w14:textId="77777777">
            <w:pPr>
              <w:spacing w:before="120" w:after="120"/>
            </w:pPr>
            <w:r w:rsidRPr="002F6A28">
              <w:t xml:space="preserve">90 Federal Register (FR) 23018, 30 May 2025; </w:t>
            </w:r>
            <w:hyperlink r:id="rId18" w:history="1">
              <w:r w:rsidRPr="002F6A28">
                <w:rPr>
                  <w:color w:val="0000FF"/>
                  <w:u w:val="single"/>
                </w:rPr>
                <w:t>Title 49 Code of Federal Regulations (CFR) Part 585</w:t>
              </w:r>
            </w:hyperlink>
            <w:r w:rsidRPr="002F6A28">
              <w:t>:</w:t>
            </w:r>
          </w:p>
          <w:p w:rsidR="00EE3A11" w:rsidRPr="002F6A28" w:rsidP="007F13E8" w14:paraId="051B3F5A" w14:textId="77777777">
            <w:pPr>
              <w:spacing w:before="120" w:after="120"/>
            </w:pPr>
            <w:hyperlink r:id="rId19" w:history="1">
              <w:r w:rsidRPr="002F6A28">
                <w:rPr>
                  <w:color w:val="0000FF"/>
                  <w:u w:val="single"/>
                </w:rPr>
                <w:t>https://www.govinfo.gov/content/pkg/FR-2025-05-30/html/2025-09751.htm</w:t>
              </w:r>
            </w:hyperlink>
          </w:p>
          <w:p w:rsidR="00EE3A11" w:rsidRPr="002F6A28" w:rsidP="007F13E8" w14:paraId="015A0AB5" w14:textId="77777777">
            <w:pPr>
              <w:spacing w:before="120" w:after="120"/>
            </w:pPr>
            <w:hyperlink r:id="rId20" w:history="1">
              <w:r w:rsidRPr="002F6A28">
                <w:rPr>
                  <w:color w:val="0000FF"/>
                  <w:u w:val="single"/>
                </w:rPr>
                <w:t>https://www.govinfo.gov/content/pkg/FR-2025-05-30/pdf/2025-09751.pdf</w:t>
              </w:r>
            </w:hyperlink>
          </w:p>
          <w:p w:rsidR="00EE3A11" w:rsidRPr="002F6A28" w:rsidP="007F13E8" w14:paraId="76597F44" w14:textId="77777777">
            <w:pPr>
              <w:spacing w:before="120" w:after="120"/>
            </w:pPr>
            <w:r w:rsidRPr="002F6A28">
              <w:t xml:space="preserve">This notice of proposed rulemaking is identified by Docket Number NHTSA-2025-0030. The Docket Folder is available on Regulations.gov at </w:t>
            </w:r>
            <w:hyperlink r:id="rId21" w:history="1">
              <w:r w:rsidRPr="002F6A28">
                <w:rPr>
                  <w:color w:val="0000FF"/>
                  <w:u w:val="single"/>
                </w:rPr>
                <w:t>https://www.regulations.gov/docket/NHTSA-2025-0030/document</w:t>
              </w:r>
            </w:hyperlink>
            <w:r w:rsidRPr="002F6A28">
              <w:t xml:space="preserve"> and provides access to primary documents as well as comments received. Documents are also accessible from </w:t>
            </w:r>
            <w:hyperlink r:id="rId22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are asked to submit comments to the </w:t>
            </w:r>
            <w:hyperlink r:id="rId6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23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24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29 July 2025. Comments received by the USA TBT Enquiry Point from WTO Members and their stakeholders will be shared with NHTSA and will also be submitted to the </w:t>
            </w:r>
            <w:hyperlink r:id="rId21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</w:tc>
      </w:tr>
      <w:tr w14:paraId="2ACE1551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47EA01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8D0450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8F42F7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8D6273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148E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ACC389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July 2025</w:t>
            </w:r>
          </w:p>
        </w:tc>
      </w:tr>
      <w:tr w14:paraId="07BC1C7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AABA85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66634B9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A01879B" w14:textId="77777777">
            <w:pPr>
              <w:keepNext/>
              <w:keepLines/>
              <w:spacing w:after="120"/>
              <w:rPr>
                <w:bCs/>
              </w:rPr>
            </w:pPr>
            <w:hyperlink r:id="rId25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https://members.wto.org/crnattachments/2025/TBT/USA/25_03694_00_e.pdf</w:t>
              </w:r>
            </w:hyperlink>
          </w:p>
        </w:tc>
      </w:tr>
    </w:tbl>
    <w:p w:rsidR="00EE3A11" w:rsidRPr="002F6A28" w:rsidP="002F6A28" w14:paraId="569C4B22" w14:textId="77777777"/>
    <w:sectPr w:rsidSect="00760DB3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2849E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86E54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D09A4A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4CC4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C2B69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8775B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60A8B7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B6E1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G/TBT/N/USA/2207</w:t>
    </w:r>
    <w:bookmarkEnd w:id="0"/>
  </w:p>
  <w:p w:rsidR="009239F7" w:rsidRPr="002F6A28" w:rsidP="009239F7" w14:paraId="61E2EB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7D35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36EA69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3D7DB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941D9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40490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57E215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00C7A7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C429A4" w14:textId="77777777">
          <w:pPr>
            <w:jc w:val="right"/>
            <w:rPr>
              <w:b/>
              <w:szCs w:val="16"/>
            </w:rPr>
          </w:pPr>
        </w:p>
      </w:tc>
    </w:tr>
    <w:tr w14:paraId="63F83AE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2D1D94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788538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G/TBT/N/USA/2207</w:t>
          </w:r>
          <w:bookmarkEnd w:id="2"/>
        </w:p>
      </w:tc>
    </w:tr>
    <w:tr w14:paraId="439F5F8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F79A5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E9A65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4 June 2025</w:t>
          </w:r>
          <w:bookmarkEnd w:id="3"/>
          <w:bookmarkEnd w:id="4"/>
        </w:p>
      </w:tc>
    </w:tr>
    <w:tr w14:paraId="0C34EF8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420848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(25-3660)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E89EC2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E5854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5D5EEC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B360EE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73625A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5864480">
    <w:abstractNumId w:val="9"/>
  </w:num>
  <w:num w:numId="2" w16cid:durableId="1232690622">
    <w:abstractNumId w:val="7"/>
  </w:num>
  <w:num w:numId="3" w16cid:durableId="344014825">
    <w:abstractNumId w:val="6"/>
  </w:num>
  <w:num w:numId="4" w16cid:durableId="1080517103">
    <w:abstractNumId w:val="5"/>
  </w:num>
  <w:num w:numId="5" w16cid:durableId="956259377">
    <w:abstractNumId w:val="4"/>
  </w:num>
  <w:num w:numId="6" w16cid:durableId="455216082">
    <w:abstractNumId w:val="12"/>
  </w:num>
  <w:num w:numId="7" w16cid:durableId="1073891090">
    <w:abstractNumId w:val="11"/>
  </w:num>
  <w:num w:numId="8" w16cid:durableId="1822885556">
    <w:abstractNumId w:val="10"/>
  </w:num>
  <w:num w:numId="9" w16cid:durableId="852917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2543524">
    <w:abstractNumId w:val="13"/>
  </w:num>
  <w:num w:numId="11" w16cid:durableId="97794443">
    <w:abstractNumId w:val="8"/>
  </w:num>
  <w:num w:numId="12" w16cid:durableId="1446189686">
    <w:abstractNumId w:val="3"/>
  </w:num>
  <w:num w:numId="13" w16cid:durableId="1698240017">
    <w:abstractNumId w:val="2"/>
  </w:num>
  <w:num w:numId="14" w16cid:durableId="928004104">
    <w:abstractNumId w:val="1"/>
  </w:num>
  <w:num w:numId="15" w16cid:durableId="1303845671">
    <w:abstractNumId w:val="0"/>
  </w:num>
  <w:num w:numId="16" w16cid:durableId="11615046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5F7CFE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2173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0C71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68A2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813BF"/>
    <w:rsid w:val="00A8695D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6E1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cfr.gov/current/title-49/subtitle-B/chapter-V/part-585/subpart-F" TargetMode="External" /><Relationship Id="rId11" Type="http://schemas.openxmlformats.org/officeDocument/2006/relationships/hyperlink" Target="https://www.ecfr.gov/current/title-49/subtitle-B/chapter-V/part-585/subpart-G" TargetMode="External" /><Relationship Id="rId12" Type="http://schemas.openxmlformats.org/officeDocument/2006/relationships/hyperlink" Target="https://www.ecfr.gov/current/title-49/subtitle-B/chapter-V/part-585/subpart-H" TargetMode="External" /><Relationship Id="rId13" Type="http://schemas.openxmlformats.org/officeDocument/2006/relationships/hyperlink" Target="https://www.ecfr.gov/current/title-49/subtitle-B/chapter-V/part-585/subpart-I" TargetMode="External" /><Relationship Id="rId14" Type="http://schemas.openxmlformats.org/officeDocument/2006/relationships/hyperlink" Target="https://www.ecfr.gov/current/title-49/subtitle-B/chapter-V/part-585/subpart-J" TargetMode="External" /><Relationship Id="rId15" Type="http://schemas.openxmlformats.org/officeDocument/2006/relationships/hyperlink" Target="https://www.ecfr.gov/current/title-49/subtitle-B/chapter-V/part-585/subpart-K" TargetMode="External" /><Relationship Id="rId16" Type="http://schemas.openxmlformats.org/officeDocument/2006/relationships/hyperlink" Target="https://www.ecfr.gov/current/title-49/subtitle-B/chapter-V/part-585/subpart-L" TargetMode="External" /><Relationship Id="rId17" Type="http://schemas.openxmlformats.org/officeDocument/2006/relationships/hyperlink" Target="https://www.ecfr.gov/current/title-49/subtitle-B/chapter-V/part-585/subpart-M" TargetMode="External" /><Relationship Id="rId18" Type="http://schemas.openxmlformats.org/officeDocument/2006/relationships/hyperlink" Target="https://www.ecfr.gov/current/title-49/subtitle-B/chapter-V/part-585" TargetMode="External" /><Relationship Id="rId19" Type="http://schemas.openxmlformats.org/officeDocument/2006/relationships/hyperlink" Target="https://www.govinfo.gov/content/pkg/FR-2025-05-30/html/2025-09751.htm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govinfo.gov/content/pkg/FR-2025-05-30/pdf/2025-09751.pdf" TargetMode="External" /><Relationship Id="rId21" Type="http://schemas.openxmlformats.org/officeDocument/2006/relationships/hyperlink" Target="https://www.regulations.gov/docket/NHTSA-2025-0030/document" TargetMode="External" /><Relationship Id="rId22" Type="http://schemas.openxmlformats.org/officeDocument/2006/relationships/hyperlink" Target="http://www.regulations.gov/" TargetMode="External" /><Relationship Id="rId23" Type="http://schemas.openxmlformats.org/officeDocument/2006/relationships/hyperlink" Target="http://time-time.net/times/time-zones/usa-canada/current-eastern-time-est.php" TargetMode="External" /><Relationship Id="rId24" Type="http://schemas.openxmlformats.org/officeDocument/2006/relationships/hyperlink" Target="https://24timezones.com/time-zone/et" TargetMode="External" /><Relationship Id="rId25" Type="http://schemas.openxmlformats.org/officeDocument/2006/relationships/hyperlink" Target="https://members.wto.org/crnattachments/2025/TBT/USA/25_03694_00_e.pdf" TargetMode="External" /><Relationship Id="rId26" Type="http://schemas.openxmlformats.org/officeDocument/2006/relationships/header" Target="header1.xml" /><Relationship Id="rId27" Type="http://schemas.openxmlformats.org/officeDocument/2006/relationships/header" Target="header2.xml" /><Relationship Id="rId28" Type="http://schemas.openxmlformats.org/officeDocument/2006/relationships/footer" Target="footer1.xml" /><Relationship Id="rId29" Type="http://schemas.openxmlformats.org/officeDocument/2006/relationships/footer" Target="footer2.xml" /><Relationship Id="rId3" Type="http://schemas.openxmlformats.org/officeDocument/2006/relationships/fontTable" Target="fontTable.xml" /><Relationship Id="rId30" Type="http://schemas.openxmlformats.org/officeDocument/2006/relationships/header" Target="header3.xml" /><Relationship Id="rId31" Type="http://schemas.openxmlformats.org/officeDocument/2006/relationships/footer" Target="footer3.xm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satbtep@nist.gov" TargetMode="External" /><Relationship Id="rId7" Type="http://schemas.openxmlformats.org/officeDocument/2006/relationships/hyperlink" Target="https://www.ecfr.gov/current/title-49/subtitle-B/chapter-V/part-585/subpart-B" TargetMode="External" /><Relationship Id="rId8" Type="http://schemas.openxmlformats.org/officeDocument/2006/relationships/hyperlink" Target="https://www.ecfr.gov/current/title-49/subtitle-B/chapter-V/part-585/subpart-C" TargetMode="External" /><Relationship Id="rId9" Type="http://schemas.openxmlformats.org/officeDocument/2006/relationships/hyperlink" Target="https://www.ecfr.gov/current/title-49/subtitle-B/chapter-V/part-585/subpart-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148C13-9550-426E-9D17-A60C8E62D90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501</Words>
  <Characters>3212</Characters>
  <Application>Microsoft Office Word</Application>
  <DocSecurity>0</DocSecurity>
  <Lines>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2025-06-04T13:43:00Z</dcterms:created>
  <dcterms:modified xsi:type="dcterms:W3CDTF">2025-06-04T13:55:00Z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