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DBA9CBB" w14:textId="77777777">
      <w:pPr>
        <w:pStyle w:val="Title"/>
      </w:pPr>
      <w:r w:rsidRPr="002F663C">
        <w:t>NOTIFICATION</w:t>
      </w:r>
    </w:p>
    <w:p w:rsidR="002F663C" w:rsidRPr="002F663C" w:rsidP="00DD3DD7" w14:paraId="2B1B9690" w14:textId="77777777">
      <w:pPr>
        <w:pStyle w:val="Title3"/>
      </w:pPr>
      <w:r w:rsidRPr="002F663C">
        <w:t>Addendum</w:t>
      </w:r>
    </w:p>
    <w:p w:rsidR="002F663C" w:rsidP="001E2E4A" w14:paraId="5C6BEA0D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 June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the State of Kuwait</w:t>
      </w:r>
      <w:r w:rsidRPr="002F663C">
        <w:rPr>
          <w:rFonts w:eastAsia="Calibri" w:cs="Times New Roman"/>
        </w:rPr>
        <w:t>.</w:t>
      </w:r>
    </w:p>
    <w:p w:rsidR="001E2E4A" w:rsidRPr="002F663C" w:rsidP="001E2E4A" w14:paraId="32FEE976" w14:textId="77777777">
      <w:pPr>
        <w:rPr>
          <w:rFonts w:eastAsia="Calibri" w:cs="Times New Roman"/>
        </w:rPr>
      </w:pPr>
    </w:p>
    <w:p w:rsidR="002F663C" w:rsidRPr="002F663C" w:rsidP="002F663C" w14:paraId="784F2D8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0938AB0" w14:textId="77777777">
      <w:pPr>
        <w:rPr>
          <w:rFonts w:eastAsia="Calibri" w:cs="Times New Roman"/>
        </w:rPr>
      </w:pPr>
    </w:p>
    <w:p w:rsidR="00C14444" w:rsidRPr="002F663C" w:rsidP="002F663C" w14:paraId="073C3D36" w14:textId="77777777">
      <w:pPr>
        <w:rPr>
          <w:rFonts w:eastAsia="Calibri" w:cs="Times New Roman"/>
        </w:rPr>
      </w:pPr>
    </w:p>
    <w:p w:rsidR="002F663C" w:rsidRPr="002F663C" w:rsidP="002F663C" w14:paraId="2D04E7B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"Rotating electrical machines - Efficiency classes of AC operated motors"</w:t>
      </w:r>
    </w:p>
    <w:p w:rsidR="002F663C" w:rsidRPr="002F663C" w:rsidP="002F663C" w14:paraId="303AC3B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5910E9D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5973ABC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3BA851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8EA6E6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49A6FA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4D4F9F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591271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C946AD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EF1820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985D2B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DF2995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96229D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2166E9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19E1A4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7DD627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5EB40F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D274DB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8598EB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31721C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1978CCF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A5C774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7DD898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EC45F0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E7EDFB1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74587A37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-</w:t>
            </w:r>
          </w:p>
          <w:p w:rsidR="00082727" w:rsidP="00C14444" w14:paraId="015585EC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https://members.wto.org/crnattachments/2025/TBT/KWT/modification/25_03645_00_e.pdf</w:t>
              </w:r>
            </w:hyperlink>
          </w:p>
          <w:p w:rsidR="002F663C" w:rsidRPr="002F663C" w:rsidP="00C14444" w14:paraId="48FF5E9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5041E5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8F0B7F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25CF192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95F763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5A0CEC8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3CDA2F9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E46D9B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F1B5B74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KWS 1897 specifies efficiency classes for single-speed electric motors that are rated according to IEC </w:t>
      </w:r>
      <w:r w:rsidRPr="002F663C">
        <w:rPr>
          <w:rFonts w:eastAsia="Calibri" w:cs="Times New Roman"/>
          <w:szCs w:val="18"/>
        </w:rPr>
        <w:t>60034-1 and rated for operation on a sinusoidal voltage supply. The scope of the standard, as well as its exceptions, is defined in the following Table 1.</w:t>
      </w:r>
    </w:p>
    <w:p w:rsidR="00106C87" w:rsidRPr="002F663C" w:rsidP="00B16ACF" w14:paraId="57907BD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Table 1: General Motors covered in KWS 1897 standards</w:t>
      </w:r>
    </w:p>
    <w:tbl>
      <w:tblPr>
        <w:tblW w:w="0" w:type="auto"/>
        <w:tblCellSpacing w:w="15" w:type="dxa"/>
        <w:tblInd w:w="6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42"/>
        <w:gridCol w:w="5669"/>
      </w:tblGrid>
      <w:tr w14:paraId="2C167899" w14:textId="77777777">
        <w:tblPrEx>
          <w:tblW w:w="0" w:type="auto"/>
          <w:tblInd w:w="615" w:type="dxa"/>
          <w:tblLook w:val="04A0"/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5CEB7C9C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Number of poles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51184B88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2, 4, 6, 8</w:t>
            </w:r>
          </w:p>
        </w:tc>
      </w:tr>
      <w:tr w14:paraId="2F7CF272" w14:textId="77777777">
        <w:tblPrEx>
          <w:tblW w:w="0" w:type="auto"/>
          <w:tblInd w:w="615" w:type="dxa"/>
          <w:tblLook w:val="04A0"/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751D5767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Power range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01AEF1C0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0.12 – 375 kW</w:t>
            </w:r>
          </w:p>
        </w:tc>
      </w:tr>
      <w:tr w14:paraId="67096D7F" w14:textId="77777777">
        <w:tblPrEx>
          <w:tblW w:w="0" w:type="auto"/>
          <w:tblInd w:w="615" w:type="dxa"/>
          <w:tblLook w:val="04A0"/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676DD2E2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Number of phases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7B402647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3 Phase only</w:t>
            </w:r>
          </w:p>
        </w:tc>
      </w:tr>
      <w:tr w14:paraId="4BFB3431" w14:textId="77777777">
        <w:tblPrEx>
          <w:tblW w:w="0" w:type="auto"/>
          <w:tblInd w:w="615" w:type="dxa"/>
          <w:tblLook w:val="04A0"/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6FBA9D24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Efficiency Level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652B5F85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IE1 - Standard Efficiency</w:t>
            </w:r>
          </w:p>
          <w:p w:rsidR="00106C87" w:rsidRPr="002F663C" w:rsidP="00B16ACF" w14:paraId="4BFC4B74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IE2 - High Efficiency</w:t>
            </w:r>
          </w:p>
          <w:p w:rsidR="00106C87" w:rsidRPr="002F663C" w:rsidP="00B16ACF" w14:paraId="28E78EB0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IE3 - Premium Efficiency</w:t>
            </w:r>
          </w:p>
          <w:p w:rsidR="00106C87" w:rsidRPr="002F663C" w:rsidP="00B16ACF" w14:paraId="5659BED7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IE4 - Super Premium Efficiency</w:t>
            </w:r>
          </w:p>
        </w:tc>
      </w:tr>
      <w:tr w14:paraId="6CA1DFEB" w14:textId="77777777">
        <w:tblPrEx>
          <w:tblW w:w="0" w:type="auto"/>
          <w:tblInd w:w="615" w:type="dxa"/>
          <w:tblLook w:val="04A0"/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7F0E1FD4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Voltage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5BE7F4A9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&lt; 1000 V, 50 Hz</w:t>
            </w:r>
          </w:p>
        </w:tc>
      </w:tr>
      <w:tr w14:paraId="2BB45942" w14:textId="77777777">
        <w:tblPrEx>
          <w:tblW w:w="0" w:type="auto"/>
          <w:tblInd w:w="615" w:type="dxa"/>
          <w:tblLook w:val="04A0"/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19182320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Degree of protection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4E0833B4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All</w:t>
            </w:r>
          </w:p>
        </w:tc>
      </w:tr>
      <w:tr w14:paraId="0EF2041F" w14:textId="77777777">
        <w:tblPrEx>
          <w:tblW w:w="0" w:type="auto"/>
          <w:tblInd w:w="615" w:type="dxa"/>
          <w:tblLook w:val="04A0"/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40D0FCC9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Operating mode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2C7E939F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 xml:space="preserve">S1 (permanent </w:t>
            </w:r>
            <w:r w:rsidRPr="002F663C">
              <w:rPr>
                <w:rFonts w:eastAsia="Calibri" w:cs="Times New Roman"/>
                <w:szCs w:val="18"/>
              </w:rPr>
              <w:t>operation with constant load); motors, that are designed for different operating modes but can still be operated permanently with rated output.</w:t>
            </w:r>
          </w:p>
        </w:tc>
      </w:tr>
      <w:tr w14:paraId="1E590614" w14:textId="77777777">
        <w:tblPrEx>
          <w:tblW w:w="0" w:type="auto"/>
          <w:tblInd w:w="615" w:type="dxa"/>
          <w:tblLook w:val="04A0"/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7594C611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Degree of temperature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677F6BD7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-20°C - +60°C</w:t>
            </w:r>
          </w:p>
        </w:tc>
      </w:tr>
      <w:tr w14:paraId="7BAD5981" w14:textId="77777777">
        <w:tblPrEx>
          <w:tblW w:w="0" w:type="auto"/>
          <w:tblInd w:w="615" w:type="dxa"/>
          <w:tblLook w:val="04A0"/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584AE11D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Altitude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4BAB0A0C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Up to 4000 m above sea level</w:t>
            </w:r>
          </w:p>
        </w:tc>
      </w:tr>
      <w:tr w14:paraId="00DFBB4F" w14:textId="77777777">
        <w:tblPrEx>
          <w:tblW w:w="0" w:type="auto"/>
          <w:tblInd w:w="615" w:type="dxa"/>
          <w:tblLook w:val="04A0"/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444FA053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Geared motors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3DC670BC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Included</w:t>
            </w:r>
          </w:p>
        </w:tc>
      </w:tr>
      <w:tr w14:paraId="4741CBC7" w14:textId="77777777">
        <w:tblPrEx>
          <w:tblW w:w="0" w:type="auto"/>
          <w:tblInd w:w="615" w:type="dxa"/>
          <w:tblLook w:val="04A0"/>
        </w:tblPrEx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22218577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 xml:space="preserve">Smoke </w:t>
            </w:r>
            <w:r w:rsidRPr="002F663C">
              <w:rPr>
                <w:rFonts w:eastAsia="Calibri" w:cs="Times New Roman"/>
                <w:szCs w:val="18"/>
              </w:rPr>
              <w:t>Extraction Motors with a temperature class up to 400°C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06C87" w:rsidRPr="002F663C" w:rsidP="00B16ACF" w14:paraId="7B09EFCF" w14:textId="77777777">
            <w:pPr>
              <w:spacing w:after="120"/>
              <w:rPr>
                <w:rFonts w:eastAsia="Calibri" w:cs="Times New Roman"/>
                <w:szCs w:val="18"/>
              </w:rPr>
            </w:pPr>
            <w:r w:rsidRPr="002F663C">
              <w:rPr>
                <w:rFonts w:eastAsia="Calibri" w:cs="Times New Roman"/>
                <w:szCs w:val="18"/>
              </w:rPr>
              <w:t>Included</w:t>
            </w:r>
          </w:p>
        </w:tc>
      </w:tr>
    </w:tbl>
    <w:p w:rsidR="00106C87" w:rsidRPr="002F663C" w:rsidP="00B16ACF" w14:paraId="42335EFE" w14:textId="77777777">
      <w:pPr>
        <w:spacing w:after="120"/>
        <w:rPr>
          <w:rFonts w:eastAsia="Calibri" w:cs="Times New Roman"/>
          <w:szCs w:val="18"/>
        </w:rPr>
      </w:pPr>
    </w:p>
    <w:p w:rsidR="006C5A96" w:rsidP="006C5A96" w14:paraId="47D01DF9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61AC249" w14:textId="77777777">
      <w:pPr>
        <w:jc w:val="center"/>
        <w:rPr>
          <w:b/>
        </w:rPr>
      </w:pPr>
    </w:p>
    <w:p w:rsidR="00A1565D" w:rsidP="003971FF" w14:paraId="1B9C226B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8ACB997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7F13EF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C08C4A4" w14:textId="77777777">
      <w:r>
        <w:separator/>
      </w:r>
    </w:p>
  </w:footnote>
  <w:footnote w:type="continuationSeparator" w:id="1">
    <w:p w:rsidR="004D3A6A" w:rsidP="00ED54E0" w14:paraId="294C07A7" w14:textId="77777777">
      <w:r>
        <w:continuationSeparator/>
      </w:r>
    </w:p>
  </w:footnote>
  <w:footnote w:id="2">
    <w:p w:rsidR="007F6EA2" w14:paraId="60AA07C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167E8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A5357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A5397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3E2C4E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B1990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G/TBT/N/KWT/610/Add.1</w:t>
    </w:r>
    <w:bookmarkEnd w:id="3"/>
  </w:p>
  <w:p w:rsidR="00DD3DD7" w:rsidRPr="00DD3DD7" w:rsidP="00DD3DD7" w14:paraId="2EC91D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46D19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87AF4A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732718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63636DF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8E3D36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578EAD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539668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6207017" w14:textId="77777777">
          <w:pPr>
            <w:jc w:val="right"/>
            <w:rPr>
              <w:b/>
              <w:szCs w:val="16"/>
            </w:rPr>
          </w:pPr>
        </w:p>
      </w:tc>
    </w:tr>
    <w:tr w14:paraId="230F23EA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AD4F9D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781838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G/TBT/N/KWT/610/Add.1</w:t>
          </w:r>
          <w:bookmarkEnd w:id="4"/>
        </w:p>
        <w:p w:rsidR="00C14444" w:rsidRPr="00C14444" w:rsidP="00C14444" w14:paraId="7E9E8988" w14:textId="77777777">
          <w:pPr>
            <w:jc w:val="center"/>
            <w:rPr>
              <w:szCs w:val="16"/>
            </w:rPr>
          </w:pPr>
        </w:p>
      </w:tc>
    </w:tr>
    <w:tr w14:paraId="75C1FF3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6E1851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4BB052A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 June 2025</w:t>
          </w:r>
          <w:bookmarkEnd w:id="5"/>
        </w:p>
      </w:tc>
    </w:tr>
    <w:tr w14:paraId="4033CAD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E699EFA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(25-3603)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504B22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298F38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DF8EB21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16108BB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0C37D2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6265902">
    <w:abstractNumId w:val="9"/>
  </w:num>
  <w:num w:numId="2" w16cid:durableId="850995034">
    <w:abstractNumId w:val="7"/>
  </w:num>
  <w:num w:numId="3" w16cid:durableId="543104711">
    <w:abstractNumId w:val="6"/>
  </w:num>
  <w:num w:numId="4" w16cid:durableId="551775303">
    <w:abstractNumId w:val="5"/>
  </w:num>
  <w:num w:numId="5" w16cid:durableId="661930117">
    <w:abstractNumId w:val="4"/>
  </w:num>
  <w:num w:numId="6" w16cid:durableId="1560045549">
    <w:abstractNumId w:val="12"/>
  </w:num>
  <w:num w:numId="7" w16cid:durableId="2013751799">
    <w:abstractNumId w:val="11"/>
  </w:num>
  <w:num w:numId="8" w16cid:durableId="1995715878">
    <w:abstractNumId w:val="10"/>
  </w:num>
  <w:num w:numId="9" w16cid:durableId="13112493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45903369">
    <w:abstractNumId w:val="13"/>
  </w:num>
  <w:num w:numId="11" w16cid:durableId="1007437417">
    <w:abstractNumId w:val="8"/>
  </w:num>
  <w:num w:numId="12" w16cid:durableId="519467295">
    <w:abstractNumId w:val="3"/>
  </w:num>
  <w:num w:numId="13" w16cid:durableId="705132957">
    <w:abstractNumId w:val="2"/>
  </w:num>
  <w:num w:numId="14" w16cid:durableId="1297024849">
    <w:abstractNumId w:val="1"/>
  </w:num>
  <w:num w:numId="15" w16cid:durableId="57288256">
    <w:abstractNumId w:val="0"/>
  </w:num>
  <w:num w:numId="16" w16cid:durableId="140044485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06C87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40A7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398E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6B1C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KWT/modification/25_03645_00_e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2025-06-03T09:23:00Z</dcterms:created>
  <dcterms:modified xsi:type="dcterms:W3CDTF">2025-06-03T09:23:00Z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