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6F04B7E" w14:textId="77777777">
      <w:pPr>
        <w:pStyle w:val="Title"/>
      </w:pPr>
      <w:r w:rsidRPr="002F663C">
        <w:t>NOTIFICATION</w:t>
      </w:r>
    </w:p>
    <w:p w:rsidR="002F663C" w:rsidRPr="002F663C" w:rsidP="00DD3DD7" w14:paraId="2B8D099A" w14:textId="77777777">
      <w:pPr>
        <w:pStyle w:val="Title3"/>
      </w:pPr>
      <w:r w:rsidRPr="002F663C">
        <w:t>Addendum</w:t>
      </w:r>
    </w:p>
    <w:p w:rsidR="002F663C" w:rsidP="001E2E4A" w14:paraId="5CB610D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May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FB0F546" w14:textId="77777777">
      <w:pPr>
        <w:rPr>
          <w:rFonts w:eastAsia="Calibri" w:cs="Times New Roman"/>
        </w:rPr>
      </w:pPr>
    </w:p>
    <w:p w:rsidR="002F663C" w:rsidRPr="002F663C" w:rsidP="002F663C" w14:paraId="52BE7138" w14:textId="77777777">
      <w:pPr>
        <w:jc w:val="center"/>
        <w:rPr>
          <w:rFonts w:eastAsia="Calibri" w:cs="Times New Roman"/>
          <w:b/>
        </w:rPr>
      </w:pPr>
      <w:r w:rsidRPr="002F663C">
        <w:rPr>
          <w:rFonts w:eastAsia="Calibri" w:cs="Times New Roman"/>
          <w:b/>
        </w:rPr>
        <w:t>_______________</w:t>
      </w:r>
    </w:p>
    <w:p w:rsidR="002F663C" w:rsidP="002F663C" w14:paraId="6F0A55AC" w14:textId="77777777">
      <w:pPr>
        <w:rPr>
          <w:rFonts w:eastAsia="Calibri" w:cs="Times New Roman"/>
        </w:rPr>
      </w:pPr>
    </w:p>
    <w:p w:rsidR="00C14444" w:rsidRPr="002F663C" w:rsidP="002F663C" w14:paraId="7A8589A3" w14:textId="77777777">
      <w:pPr>
        <w:rPr>
          <w:rFonts w:eastAsia="Calibri" w:cs="Times New Roman"/>
        </w:rPr>
      </w:pPr>
    </w:p>
    <w:p w:rsidR="002F663C" w:rsidRPr="002F663C" w:rsidP="002F663C" w14:paraId="6FFE309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Methylene Chloride; Regulation Under the Toxic Substances Control Act </w:t>
      </w:r>
      <w:r w:rsidRPr="00022513">
        <w:rPr>
          <w:rFonts w:eastAsia="Calibri" w:cs="Times New Roman"/>
          <w:bCs/>
          <w:szCs w:val="18"/>
        </w:rPr>
        <w:t>(TSCA); Compliance Date Extensions</w:t>
      </w:r>
    </w:p>
    <w:p w:rsidR="002F663C" w:rsidRPr="002F663C" w:rsidP="002F663C" w14:paraId="059C07B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EDA949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DE1147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F48FB43" w14:textId="77777777" w:rsidTr="00E9471B">
        <w:tblPrEx>
          <w:tblW w:w="9049" w:type="dxa"/>
          <w:tblLayout w:type="fixed"/>
          <w:tblLook w:val="04A0"/>
        </w:tblPrEx>
        <w:tc>
          <w:tcPr>
            <w:tcW w:w="851" w:type="dxa"/>
            <w:shd w:val="clear" w:color="auto" w:fill="auto"/>
          </w:tcPr>
          <w:p w:rsidR="002F663C" w:rsidRPr="00711F9C" w:rsidP="00C14444" w14:paraId="32830E4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8C817E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FD6E23C" w14:textId="77777777" w:rsidTr="00E9471B">
        <w:tblPrEx>
          <w:tblW w:w="9049" w:type="dxa"/>
          <w:tblLayout w:type="fixed"/>
          <w:tblLook w:val="04A0"/>
        </w:tblPrEx>
        <w:tc>
          <w:tcPr>
            <w:tcW w:w="851" w:type="dxa"/>
            <w:shd w:val="clear" w:color="auto" w:fill="auto"/>
          </w:tcPr>
          <w:p w:rsidR="002F663C" w:rsidRPr="00711F9C" w:rsidP="00C14444" w14:paraId="0DDC221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114A3A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EF180F9" w14:textId="77777777" w:rsidTr="00E9471B">
        <w:tblPrEx>
          <w:tblW w:w="9049" w:type="dxa"/>
          <w:tblLayout w:type="fixed"/>
          <w:tblLook w:val="04A0"/>
        </w:tblPrEx>
        <w:tc>
          <w:tcPr>
            <w:tcW w:w="851" w:type="dxa"/>
            <w:shd w:val="clear" w:color="auto" w:fill="auto"/>
          </w:tcPr>
          <w:p w:rsidR="002F663C" w:rsidRPr="00711F9C" w:rsidP="00C14444" w14:paraId="11B1E3D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07EE3A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11CB003" w14:textId="77777777" w:rsidTr="00E9471B">
        <w:tblPrEx>
          <w:tblW w:w="9049" w:type="dxa"/>
          <w:tblLayout w:type="fixed"/>
          <w:tblLook w:val="04A0"/>
        </w:tblPrEx>
        <w:tc>
          <w:tcPr>
            <w:tcW w:w="851" w:type="dxa"/>
            <w:shd w:val="clear" w:color="auto" w:fill="auto"/>
          </w:tcPr>
          <w:p w:rsidR="002F663C" w:rsidRPr="00711F9C" w:rsidP="00C14444" w14:paraId="21EDA68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51B3DC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7271BDC" w14:textId="77777777" w:rsidTr="00E9471B">
        <w:tblPrEx>
          <w:tblW w:w="9049" w:type="dxa"/>
          <w:tblLayout w:type="fixed"/>
          <w:tblLook w:val="04A0"/>
        </w:tblPrEx>
        <w:tc>
          <w:tcPr>
            <w:tcW w:w="851" w:type="dxa"/>
            <w:shd w:val="clear" w:color="auto" w:fill="auto"/>
          </w:tcPr>
          <w:p w:rsidR="002F663C" w:rsidRPr="00711F9C" w:rsidP="00C14444" w14:paraId="749944F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6F6DA7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90DE911" w14:textId="77777777" w:rsidTr="00E9471B">
        <w:tblPrEx>
          <w:tblW w:w="9049" w:type="dxa"/>
          <w:tblLayout w:type="fixed"/>
          <w:tblLook w:val="04A0"/>
        </w:tblPrEx>
        <w:tc>
          <w:tcPr>
            <w:tcW w:w="851" w:type="dxa"/>
            <w:shd w:val="clear" w:color="auto" w:fill="auto"/>
          </w:tcPr>
          <w:p w:rsidR="002F663C" w:rsidRPr="00711F9C" w:rsidP="00C14444" w14:paraId="7264959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7CBDDC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3081B5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D598C43" w14:textId="77777777" w:rsidTr="00E9471B">
        <w:tblPrEx>
          <w:tblW w:w="9049" w:type="dxa"/>
          <w:tblLayout w:type="fixed"/>
          <w:tblLook w:val="04A0"/>
        </w:tblPrEx>
        <w:tc>
          <w:tcPr>
            <w:tcW w:w="851" w:type="dxa"/>
            <w:shd w:val="clear" w:color="auto" w:fill="auto"/>
          </w:tcPr>
          <w:p w:rsidR="002F663C" w:rsidRPr="00711F9C" w:rsidP="00C14444" w14:paraId="55B312C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1E573AD"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A93A3F0" w14:textId="77777777">
            <w:pPr>
              <w:spacing w:before="120" w:after="120"/>
              <w:rPr>
                <w:rFonts w:eastAsia="Calibri" w:cs="Times New Roman"/>
              </w:rPr>
            </w:pPr>
            <w:r>
              <w:rPr>
                <w:rFonts w:eastAsia="Calibri" w:cs="Times New Roman"/>
              </w:rPr>
              <w:t>Proposed rule; Compliance Date Extensions</w:t>
            </w:r>
          </w:p>
          <w:p w:rsidR="00082727" w:rsidP="00C14444" w14:paraId="3D052433"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https://members.wto.org/crnattachments/2025/TBT/USA/modification/25_03587_00_e.pdf</w:t>
              </w:r>
            </w:hyperlink>
          </w:p>
          <w:p w:rsidR="002F663C" w:rsidRPr="002F663C" w:rsidP="00C14444" w14:paraId="094A959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26 June 2025</w:t>
            </w:r>
          </w:p>
        </w:tc>
      </w:tr>
      <w:tr w14:paraId="1EDDCC4F" w14:textId="77777777" w:rsidTr="00E9471B">
        <w:tblPrEx>
          <w:tblW w:w="9049" w:type="dxa"/>
          <w:tblLayout w:type="fixed"/>
          <w:tblLook w:val="04A0"/>
        </w:tblPrEx>
        <w:tc>
          <w:tcPr>
            <w:tcW w:w="851" w:type="dxa"/>
            <w:shd w:val="clear" w:color="auto" w:fill="auto"/>
          </w:tcPr>
          <w:p w:rsidR="002F663C" w:rsidRPr="00711F9C" w:rsidP="00C14444" w14:paraId="3F66A7F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6047002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DB3CC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3DF3BB0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A59FA1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DB8BADA" w14:textId="77777777">
      <w:pPr>
        <w:jc w:val="left"/>
        <w:rPr>
          <w:rFonts w:eastAsia="Calibri" w:cs="Times New Roman"/>
          <w:highlight w:val="yellow"/>
        </w:rPr>
      </w:pPr>
    </w:p>
    <w:p w:rsidR="003971FF" w:rsidRPr="007F6EA2" w:rsidP="00B16ACF" w14:paraId="02E4F52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Environmental Protection Agency (EPA or Agency) is proposing to extend the compliance date applicable to certain entities subject to the regulation of </w:t>
      </w:r>
      <w:r w:rsidRPr="002F663C">
        <w:rPr>
          <w:rFonts w:eastAsia="Calibri" w:cs="Times New Roman"/>
          <w:szCs w:val="18"/>
        </w:rPr>
        <w:t>methylene chloride recently promulgated under the Toxic Substances Control Act (</w:t>
      </w:r>
      <w:hyperlink r:id="rId7" w:history="1">
        <w:r w:rsidRPr="002F663C">
          <w:rPr>
            <w:rFonts w:eastAsia="Calibri" w:cs="Times New Roman"/>
            <w:color w:val="0000FF"/>
            <w:szCs w:val="18"/>
            <w:u w:val="single"/>
          </w:rPr>
          <w:t>TSCA</w:t>
        </w:r>
      </w:hyperlink>
      <w:r w:rsidRPr="002F663C">
        <w:rPr>
          <w:rFonts w:eastAsia="Calibri" w:cs="Times New Roman"/>
          <w:szCs w:val="18"/>
        </w:rPr>
        <w:t>). Specifically, EPA is proposing to extend by 18 months the Workplace Chemical Protection Program (</w:t>
      </w:r>
      <w:hyperlink r:id="rId8" w:history="1">
        <w:r w:rsidRPr="002F663C">
          <w:rPr>
            <w:rFonts w:eastAsia="Calibri" w:cs="Times New Roman"/>
            <w:color w:val="0000FF"/>
            <w:szCs w:val="18"/>
            <w:u w:val="single"/>
          </w:rPr>
          <w:t>WCPP</w:t>
        </w:r>
      </w:hyperlink>
      <w:r w:rsidRPr="002F663C">
        <w:rPr>
          <w:rFonts w:eastAsia="Calibri" w:cs="Times New Roman"/>
          <w:szCs w:val="18"/>
        </w:rPr>
        <w:t>) and the associated recordkeeping compliance dates for laboratories that are not owned or operated by agencies or Federal contractors acting on behalf of the Federal government. Under this proposal, all laboratories, whether federal or not, would have the same compliance dates, which would be aligned with current compliance dates for Federal agencies and Federal contractors. EPA is proposing to extend the compliance dates for associated laboratory activities detailed in this proposal to avoid disruption of</w:t>
      </w:r>
      <w:r w:rsidRPr="002F663C">
        <w:rPr>
          <w:rFonts w:eastAsia="Calibri" w:cs="Times New Roman"/>
          <w:szCs w:val="18"/>
        </w:rPr>
        <w:t xml:space="preserve"> important functions such as the use of environmental monitoring methods needed for cleanup sites and wastewater treatment, as well as activities associated with university laboratories. The use of environmental </w:t>
      </w:r>
      <w:r w:rsidRPr="002F663C">
        <w:rPr>
          <w:rFonts w:eastAsia="Calibri" w:cs="Times New Roman"/>
          <w:szCs w:val="18"/>
        </w:rPr>
        <w:t>monitoring methods, a common function of non-federal laboratories, is important to EPA's mission to ensure that the air is safe to breathe, water is safe for drinking or recreating, and disposal activities protect the environment.</w:t>
      </w:r>
    </w:p>
    <w:p w:rsidR="00162C39" w:rsidRPr="002F663C" w:rsidP="00B16ACF" w14:paraId="249E4066" w14:textId="77777777">
      <w:pPr>
        <w:spacing w:before="120" w:after="120"/>
        <w:rPr>
          <w:rFonts w:eastAsia="Calibri" w:cs="Times New Roman"/>
          <w:szCs w:val="18"/>
        </w:rPr>
      </w:pPr>
      <w:r w:rsidRPr="002F663C">
        <w:rPr>
          <w:rFonts w:eastAsia="Calibri" w:cs="Times New Roman"/>
          <w:szCs w:val="18"/>
        </w:rPr>
        <w:t>Comments must be received on or before 26 June 2025.</w:t>
      </w:r>
    </w:p>
    <w:p w:rsidR="00162C39" w:rsidRPr="002F663C" w:rsidP="00B16ACF" w14:paraId="6619515C" w14:textId="77777777">
      <w:pPr>
        <w:spacing w:before="120" w:after="120"/>
        <w:rPr>
          <w:rFonts w:eastAsia="Calibri" w:cs="Times New Roman"/>
          <w:szCs w:val="18"/>
        </w:rPr>
      </w:pPr>
      <w:r w:rsidRPr="002F663C">
        <w:rPr>
          <w:rFonts w:eastAsia="Calibri" w:cs="Times New Roman"/>
          <w:szCs w:val="18"/>
        </w:rPr>
        <w:t xml:space="preserve">90 Federal Register (FR) 22214, 27 May 2025; </w:t>
      </w:r>
      <w:hyperlink r:id="rId9"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162C39" w:rsidRPr="002F663C" w:rsidP="00B16ACF" w14:paraId="74533220"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https://www.govinfo.gov/content/pkg/FR-2025-05-27/html/2025-09421.htm</w:t>
        </w:r>
      </w:hyperlink>
    </w:p>
    <w:p w:rsidR="00162C39" w:rsidRPr="002F663C" w:rsidP="00B16ACF" w14:paraId="36B6F18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https://www.govinfo.gov/content/pkg/FR-2025-05-27/pdf/2025-09421.pdf</w:t>
        </w:r>
      </w:hyperlink>
    </w:p>
    <w:p w:rsidR="00162C39" w:rsidRPr="002F663C" w:rsidP="00B16ACF" w14:paraId="235DBF36" w14:textId="77777777">
      <w:pPr>
        <w:spacing w:before="120" w:after="120"/>
        <w:rPr>
          <w:rFonts w:eastAsia="Calibri" w:cs="Times New Roman"/>
          <w:szCs w:val="18"/>
        </w:rPr>
      </w:pPr>
      <w:r w:rsidRPr="002F663C">
        <w:rPr>
          <w:rFonts w:eastAsia="Calibri" w:cs="Times New Roman"/>
          <w:szCs w:val="18"/>
        </w:rPr>
        <w:t xml:space="preserve">This and previous actions notified under the symbol </w:t>
      </w:r>
      <w:hyperlink r:id="rId12" w:history="1">
        <w:r w:rsidRPr="002F663C">
          <w:rPr>
            <w:rFonts w:eastAsia="Calibri" w:cs="Times New Roman"/>
            <w:color w:val="0000FF"/>
            <w:szCs w:val="18"/>
            <w:u w:val="single"/>
          </w:rPr>
          <w:t>G/TBT/N/USA/1988</w:t>
        </w:r>
      </w:hyperlink>
      <w:r w:rsidRPr="002F663C">
        <w:rPr>
          <w:rFonts w:eastAsia="Calibri" w:cs="Times New Roman"/>
          <w:szCs w:val="18"/>
        </w:rPr>
        <w:t xml:space="preserve"> are identified by Docket Number EPA-HQ-OPPT-2020-0465. The Docket Folder is available on Regulations.gov at </w:t>
      </w:r>
      <w:hyperlink r:id="rId13" w:history="1">
        <w:r w:rsidRPr="002F663C">
          <w:rPr>
            <w:rFonts w:eastAsia="Calibri" w:cs="Times New Roman"/>
            <w:color w:val="0000FF"/>
            <w:szCs w:val="18"/>
            <w:u w:val="single"/>
          </w:rPr>
          <w:t>https://www.regulations.gov/docket/EPA-HQ-OPPT-2020-0465/document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26 June 2025 will be shared with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5E7D404D" w14:textId="77777777">
      <w:pPr>
        <w:jc w:val="center"/>
        <w:rPr>
          <w:b/>
        </w:rPr>
      </w:pPr>
      <w:r w:rsidRPr="003971FF">
        <w:rPr>
          <w:b/>
        </w:rPr>
        <w:t>__________</w:t>
      </w:r>
    </w:p>
    <w:p w:rsidR="004D4D19" w:rsidP="007F38C2" w14:paraId="0618A0F8" w14:textId="77777777">
      <w:pPr>
        <w:jc w:val="center"/>
        <w:rPr>
          <w:b/>
        </w:rPr>
      </w:pPr>
    </w:p>
    <w:p w:rsidR="00A1565D" w:rsidP="003971FF" w14:paraId="79E3F925"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BF8C4B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8D19B5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BBF0707" w14:textId="77777777">
      <w:r>
        <w:separator/>
      </w:r>
    </w:p>
  </w:footnote>
  <w:footnote w:type="continuationSeparator" w:id="1">
    <w:p w:rsidR="004D3A6A" w:rsidP="00ED54E0" w14:paraId="70F0D829" w14:textId="77777777">
      <w:r>
        <w:continuationSeparator/>
      </w:r>
    </w:p>
  </w:footnote>
  <w:footnote w:id="2">
    <w:p w:rsidR="007F6EA2" w14:paraId="3A4C8C9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10746F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F3AFE46" w14:textId="77777777">
    <w:pPr>
      <w:pStyle w:val="Header"/>
      <w:pBdr>
        <w:bottom w:val="single" w:sz="4" w:space="1" w:color="auto"/>
      </w:pBdr>
      <w:tabs>
        <w:tab w:val="clear" w:pos="4513"/>
        <w:tab w:val="clear" w:pos="9027"/>
      </w:tabs>
      <w:jc w:val="center"/>
    </w:pPr>
  </w:p>
  <w:p w:rsidR="00DD3DD7" w:rsidRPr="00DD3DD7" w:rsidP="00DD3DD7" w14:paraId="05399D4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E5331B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F0A35F2" w14:textId="77777777">
    <w:pPr>
      <w:pStyle w:val="Header"/>
      <w:pBdr>
        <w:bottom w:val="single" w:sz="4" w:space="1" w:color="auto"/>
      </w:pBdr>
      <w:tabs>
        <w:tab w:val="clear" w:pos="4513"/>
        <w:tab w:val="clear" w:pos="9027"/>
      </w:tabs>
      <w:jc w:val="center"/>
    </w:pPr>
    <w:bookmarkStart w:id="3" w:name="spsSymbolHeader"/>
    <w:r w:rsidRPr="00DD3DD7">
      <w:t>G/TBT/N/USA/1988/Add.2</w:t>
    </w:r>
    <w:bookmarkEnd w:id="3"/>
  </w:p>
  <w:p w:rsidR="00DD3DD7" w:rsidRPr="00DD3DD7" w:rsidP="00DD3DD7" w14:paraId="55C47707" w14:textId="77777777">
    <w:pPr>
      <w:pStyle w:val="Header"/>
      <w:pBdr>
        <w:bottom w:val="single" w:sz="4" w:space="1" w:color="auto"/>
      </w:pBdr>
      <w:tabs>
        <w:tab w:val="clear" w:pos="4513"/>
        <w:tab w:val="clear" w:pos="9027"/>
      </w:tabs>
      <w:jc w:val="center"/>
    </w:pPr>
  </w:p>
  <w:p w:rsidR="00DD3DD7" w:rsidRPr="00DD3DD7" w:rsidP="00DD3DD7" w14:paraId="6D1739E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F1473F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5C4E6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C950CF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D1E8EE1" w14:textId="77777777">
          <w:pPr>
            <w:jc w:val="right"/>
            <w:rPr>
              <w:b/>
              <w:color w:val="FF0000"/>
              <w:szCs w:val="16"/>
            </w:rPr>
          </w:pPr>
          <w:r>
            <w:rPr>
              <w:b/>
              <w:color w:val="FF0000"/>
              <w:szCs w:val="16"/>
            </w:rPr>
            <w:t xml:space="preserve"> </w:t>
          </w:r>
        </w:p>
      </w:tc>
    </w:tr>
    <w:tr w14:paraId="7892546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838278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D510751" w14:textId="77777777">
          <w:pPr>
            <w:jc w:val="right"/>
            <w:rPr>
              <w:b/>
              <w:szCs w:val="16"/>
            </w:rPr>
          </w:pPr>
        </w:p>
      </w:tc>
    </w:tr>
    <w:tr w14:paraId="010F92A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0BD43D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7E18214" w14:textId="77777777">
          <w:pPr>
            <w:jc w:val="right"/>
            <w:rPr>
              <w:rFonts w:eastAsia="Calibri" w:cs="Times New Roman"/>
              <w:b/>
              <w:szCs w:val="16"/>
            </w:rPr>
          </w:pPr>
          <w:bookmarkStart w:id="4" w:name="bmkSymbols"/>
          <w:r w:rsidRPr="002F663C">
            <w:rPr>
              <w:rFonts w:eastAsia="Calibri" w:cs="Times New Roman"/>
              <w:b/>
              <w:szCs w:val="16"/>
            </w:rPr>
            <w:t>G/TBT/N/USA/1988/Add.2</w:t>
          </w:r>
          <w:bookmarkEnd w:id="4"/>
        </w:p>
        <w:p w:rsidR="00C14444" w:rsidRPr="00C14444" w:rsidP="00C14444" w14:paraId="4147F85B" w14:textId="77777777">
          <w:pPr>
            <w:jc w:val="center"/>
            <w:rPr>
              <w:szCs w:val="16"/>
            </w:rPr>
          </w:pPr>
        </w:p>
      </w:tc>
    </w:tr>
    <w:tr w14:paraId="266F797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D79D11B" w14:textId="77777777"/>
      </w:tc>
      <w:tc>
        <w:tcPr>
          <w:tcW w:w="5448" w:type="dxa"/>
          <w:gridSpan w:val="2"/>
          <w:shd w:val="clear" w:color="auto" w:fill="FFFFFF"/>
          <w:tcMar>
            <w:left w:w="108" w:type="dxa"/>
            <w:right w:w="108" w:type="dxa"/>
          </w:tcMar>
          <w:vAlign w:val="center"/>
        </w:tcPr>
        <w:p w:rsidR="00ED54E0" w:rsidRPr="00182B84" w:rsidP="00425DC5" w14:paraId="5557DABD" w14:textId="77777777">
          <w:pPr>
            <w:jc w:val="right"/>
            <w:rPr>
              <w:szCs w:val="16"/>
            </w:rPr>
          </w:pPr>
          <w:bookmarkStart w:id="5" w:name="bmkDate"/>
          <w:r w:rsidRPr="00182B84">
            <w:rPr>
              <w:szCs w:val="16"/>
            </w:rPr>
            <w:t>28 May 2025</w:t>
          </w:r>
          <w:bookmarkEnd w:id="5"/>
        </w:p>
      </w:tc>
    </w:tr>
    <w:tr w14:paraId="1EFEDD1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D93F79E" w14:textId="77777777">
          <w:pPr>
            <w:jc w:val="left"/>
            <w:rPr>
              <w:b/>
            </w:rPr>
          </w:pPr>
          <w:bookmarkStart w:id="6" w:name="bmkSerial"/>
          <w:r>
            <w:rPr>
              <w:b w:val="0"/>
              <w:color w:val="FF0000"/>
            </w:rPr>
            <w:t>(25-3533)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08F280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7297A5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274D20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6AA87D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D479A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8082591">
    <w:abstractNumId w:val="9"/>
  </w:num>
  <w:num w:numId="2" w16cid:durableId="783571472">
    <w:abstractNumId w:val="7"/>
  </w:num>
  <w:num w:numId="3" w16cid:durableId="1590196942">
    <w:abstractNumId w:val="6"/>
  </w:num>
  <w:num w:numId="4" w16cid:durableId="954563277">
    <w:abstractNumId w:val="5"/>
  </w:num>
  <w:num w:numId="5" w16cid:durableId="1964532339">
    <w:abstractNumId w:val="4"/>
  </w:num>
  <w:num w:numId="6" w16cid:durableId="1719745887">
    <w:abstractNumId w:val="12"/>
  </w:num>
  <w:num w:numId="7" w16cid:durableId="1409957462">
    <w:abstractNumId w:val="11"/>
  </w:num>
  <w:num w:numId="8" w16cid:durableId="1851598319">
    <w:abstractNumId w:val="10"/>
  </w:num>
  <w:num w:numId="9" w16cid:durableId="467935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6835967">
    <w:abstractNumId w:val="13"/>
  </w:num>
  <w:num w:numId="11" w16cid:durableId="1668945190">
    <w:abstractNumId w:val="8"/>
  </w:num>
  <w:num w:numId="12" w16cid:durableId="439881596">
    <w:abstractNumId w:val="3"/>
  </w:num>
  <w:num w:numId="13" w16cid:durableId="1812012924">
    <w:abstractNumId w:val="2"/>
  </w:num>
  <w:num w:numId="14" w16cid:durableId="527370763">
    <w:abstractNumId w:val="1"/>
  </w:num>
  <w:num w:numId="15" w16cid:durableId="1066756811">
    <w:abstractNumId w:val="0"/>
  </w:num>
  <w:num w:numId="16" w16cid:durableId="9478937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2C39"/>
    <w:rsid w:val="001642F0"/>
    <w:rsid w:val="00175DD6"/>
    <w:rsid w:val="00182B84"/>
    <w:rsid w:val="001C2A9D"/>
    <w:rsid w:val="001E291F"/>
    <w:rsid w:val="001E2E4A"/>
    <w:rsid w:val="00223DA8"/>
    <w:rsid w:val="00233408"/>
    <w:rsid w:val="00256047"/>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A7D9C"/>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641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5-27/html/2025-09421.htm" TargetMode="External" /><Relationship Id="rId11" Type="http://schemas.openxmlformats.org/officeDocument/2006/relationships/hyperlink" Target="https://www.govinfo.gov/content/pkg/FR-2025-05-27/pdf/2025-09421.pdf" TargetMode="External" /><Relationship Id="rId12" Type="http://schemas.openxmlformats.org/officeDocument/2006/relationships/hyperlink" Target="https://eping.wto.org/en/Search?domainIds=1&amp;documentSymbol=usa%2F1988" TargetMode="External" /><Relationship Id="rId13" Type="http://schemas.openxmlformats.org/officeDocument/2006/relationships/hyperlink" Target="https://www.regulations.gov/docket/EPA-HQ-OPPT-2020-0465/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modification/25_03587_00_e.pdf"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www.epa.gov/chemicals-under-tsca/epa-releases-compliance-guide-workplace-chemical-protection-program" TargetMode="External" /><Relationship Id="rId9" Type="http://schemas.openxmlformats.org/officeDocument/2006/relationships/hyperlink" Target="https://www.ecfr.gov/current/title-40/chapter-I/subchapter-R/part-75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2025-05-28T09:26:00Z</dcterms:created>
  <dcterms:modified xsi:type="dcterms:W3CDTF">2025-05-28T09:26:00Z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