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503AF78" w14:textId="77777777">
      <w:pPr>
        <w:pStyle w:val="Title"/>
      </w:pPr>
      <w:r w:rsidRPr="002F663C">
        <w:t>NOTIFICATION</w:t>
      </w:r>
    </w:p>
    <w:p w:rsidR="002F663C" w:rsidRPr="002F663C" w:rsidP="00DD3DD7" w14:paraId="796F3614" w14:textId="77777777">
      <w:pPr>
        <w:pStyle w:val="Title3"/>
      </w:pPr>
      <w:r w:rsidRPr="002F663C">
        <w:t>Addendum</w:t>
      </w:r>
    </w:p>
    <w:p w:rsidR="002F663C" w:rsidP="001E2E4A" w14:paraId="3A7A92E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27 May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0B6288A7" w14:textId="77777777">
      <w:pPr>
        <w:rPr>
          <w:rFonts w:eastAsia="Calibri" w:cs="Times New Roman"/>
        </w:rPr>
      </w:pPr>
    </w:p>
    <w:p w:rsidR="002F663C" w:rsidRPr="002F663C" w:rsidP="002F663C" w14:paraId="5E213540" w14:textId="77777777">
      <w:pPr>
        <w:jc w:val="center"/>
        <w:rPr>
          <w:rFonts w:eastAsia="Calibri" w:cs="Times New Roman"/>
          <w:b/>
        </w:rPr>
      </w:pPr>
      <w:r w:rsidRPr="002F663C">
        <w:rPr>
          <w:rFonts w:eastAsia="Calibri" w:cs="Times New Roman"/>
          <w:b/>
        </w:rPr>
        <w:t>_______________</w:t>
      </w:r>
    </w:p>
    <w:p w:rsidR="002F663C" w:rsidP="002F663C" w14:paraId="3B04B623" w14:textId="77777777">
      <w:pPr>
        <w:rPr>
          <w:rFonts w:eastAsia="Calibri" w:cs="Times New Roman"/>
        </w:rPr>
      </w:pPr>
    </w:p>
    <w:p w:rsidR="00C14444" w:rsidRPr="002F663C" w:rsidP="002F663C" w14:paraId="3ECC270B" w14:textId="77777777">
      <w:pPr>
        <w:rPr>
          <w:rFonts w:eastAsia="Calibri" w:cs="Times New Roman"/>
        </w:rPr>
      </w:pPr>
    </w:p>
    <w:p w:rsidR="002F663C" w:rsidRPr="002F663C" w:rsidP="002F663C" w14:paraId="3902B20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Approval of Certain Acts of the Cabinet of Ministers of Ukraine on State Registration of Genetically Modified Organisms"</w:t>
      </w:r>
    </w:p>
    <w:p w:rsidR="002F663C" w:rsidRPr="002F663C" w:rsidP="002F663C" w14:paraId="3774990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BB1D53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F1E626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8D9A5F8" w14:textId="77777777" w:rsidTr="00E9471B">
        <w:tblPrEx>
          <w:tblW w:w="9049" w:type="dxa"/>
          <w:tblLayout w:type="fixed"/>
          <w:tblLook w:val="04A0"/>
        </w:tblPrEx>
        <w:tc>
          <w:tcPr>
            <w:tcW w:w="851" w:type="dxa"/>
            <w:shd w:val="clear" w:color="auto" w:fill="auto"/>
          </w:tcPr>
          <w:p w:rsidR="002F663C" w:rsidRPr="00711F9C" w:rsidP="00C14444" w14:paraId="104EA4D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4165C2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9F97CCF" w14:textId="77777777" w:rsidTr="00E9471B">
        <w:tblPrEx>
          <w:tblW w:w="9049" w:type="dxa"/>
          <w:tblLayout w:type="fixed"/>
          <w:tblLook w:val="04A0"/>
        </w:tblPrEx>
        <w:tc>
          <w:tcPr>
            <w:tcW w:w="851" w:type="dxa"/>
            <w:shd w:val="clear" w:color="auto" w:fill="auto"/>
          </w:tcPr>
          <w:p w:rsidR="002F663C" w:rsidRPr="00711F9C" w:rsidP="00C14444" w14:paraId="30C1139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A18F199"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21 May 2025</w:t>
            </w:r>
          </w:p>
        </w:tc>
      </w:tr>
      <w:tr w14:paraId="653DF2C8" w14:textId="77777777" w:rsidTr="00E9471B">
        <w:tblPrEx>
          <w:tblW w:w="9049" w:type="dxa"/>
          <w:tblLayout w:type="fixed"/>
          <w:tblLook w:val="04A0"/>
        </w:tblPrEx>
        <w:tc>
          <w:tcPr>
            <w:tcW w:w="851" w:type="dxa"/>
            <w:shd w:val="clear" w:color="auto" w:fill="auto"/>
          </w:tcPr>
          <w:p w:rsidR="002F663C" w:rsidRPr="00711F9C" w:rsidP="00C14444" w14:paraId="6335DF5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4C6447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24 May 2025</w:t>
            </w:r>
          </w:p>
        </w:tc>
      </w:tr>
      <w:tr w14:paraId="7B5D1FDB" w14:textId="77777777" w:rsidTr="00E9471B">
        <w:tblPrEx>
          <w:tblW w:w="9049" w:type="dxa"/>
          <w:tblLayout w:type="fixed"/>
          <w:tblLook w:val="04A0"/>
        </w:tblPrEx>
        <w:tc>
          <w:tcPr>
            <w:tcW w:w="851" w:type="dxa"/>
            <w:shd w:val="clear" w:color="auto" w:fill="auto"/>
          </w:tcPr>
          <w:p w:rsidR="002F663C" w:rsidRPr="00711F9C" w:rsidP="00C14444" w14:paraId="1497C32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D26FA4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16 September 2026; This Resolution will enter into force simultaneously with the entry into force of the Law of Ukraine No. 3339-IX "On State Regulation of Genetically Engineered Activities and State Control over Placing GMOs and Genetically Modified Products on the Market" of 23 August 2023.</w:t>
            </w:r>
          </w:p>
        </w:tc>
      </w:tr>
      <w:tr w14:paraId="0FCD5A30" w14:textId="77777777" w:rsidTr="00E9471B">
        <w:tblPrEx>
          <w:tblW w:w="9049" w:type="dxa"/>
          <w:tblLayout w:type="fixed"/>
          <w:tblLook w:val="04A0"/>
        </w:tblPrEx>
        <w:tc>
          <w:tcPr>
            <w:tcW w:w="851" w:type="dxa"/>
            <w:shd w:val="clear" w:color="auto" w:fill="auto"/>
          </w:tcPr>
          <w:p w:rsidR="002F663C" w:rsidRPr="00711F9C" w:rsidP="00C14444" w14:paraId="3E9C0421"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02572B4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524DD1F"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https://zakon.rada.gov.ua/laws/show/584-2025-%D0%BF#Text</w:t>
              </w:r>
            </w:hyperlink>
          </w:p>
          <w:p w:rsidR="002F663C" w:rsidRPr="002F663C" w:rsidP="00EB7B40" w14:paraId="5243D849"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https://members.wto.org/crnattachments/2025/TBT/UKR/final_measure/25_03580_00_x.pdf</w:t>
              </w:r>
            </w:hyperlink>
          </w:p>
        </w:tc>
      </w:tr>
      <w:tr w14:paraId="71E60725" w14:textId="77777777" w:rsidTr="00E9471B">
        <w:tblPrEx>
          <w:tblW w:w="9049" w:type="dxa"/>
          <w:tblLayout w:type="fixed"/>
          <w:tblLook w:val="04A0"/>
        </w:tblPrEx>
        <w:tc>
          <w:tcPr>
            <w:tcW w:w="851" w:type="dxa"/>
            <w:shd w:val="clear" w:color="auto" w:fill="auto"/>
          </w:tcPr>
          <w:p w:rsidR="002F663C" w:rsidRPr="00711F9C" w:rsidP="00C14444" w14:paraId="5409ABF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2171C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BA707E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78093FF" w14:textId="77777777" w:rsidTr="00E9471B">
        <w:tblPrEx>
          <w:tblW w:w="9049" w:type="dxa"/>
          <w:tblLayout w:type="fixed"/>
          <w:tblLook w:val="04A0"/>
        </w:tblPrEx>
        <w:tc>
          <w:tcPr>
            <w:tcW w:w="851" w:type="dxa"/>
            <w:shd w:val="clear" w:color="auto" w:fill="auto"/>
          </w:tcPr>
          <w:p w:rsidR="002F663C" w:rsidRPr="00711F9C" w:rsidP="00C14444" w14:paraId="20AD106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A5BF45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4B9D08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71F018A" w14:textId="77777777" w:rsidTr="00E9471B">
        <w:tblPrEx>
          <w:tblW w:w="9049" w:type="dxa"/>
          <w:tblLayout w:type="fixed"/>
          <w:tblLook w:val="04A0"/>
        </w:tblPrEx>
        <w:tc>
          <w:tcPr>
            <w:tcW w:w="851" w:type="dxa"/>
            <w:shd w:val="clear" w:color="auto" w:fill="auto"/>
          </w:tcPr>
          <w:p w:rsidR="002F663C" w:rsidRPr="00711F9C" w:rsidP="00C14444" w14:paraId="6ABA5AC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A39668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9A80FC8"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5B8AE35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A3FB8F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F725814" w14:textId="77777777">
      <w:pPr>
        <w:jc w:val="left"/>
        <w:rPr>
          <w:rFonts w:eastAsia="Calibri" w:cs="Times New Roman"/>
          <w:highlight w:val="yellow"/>
        </w:rPr>
      </w:pPr>
    </w:p>
    <w:p w:rsidR="003971FF" w:rsidRPr="007F6EA2" w:rsidP="00B16ACF" w14:paraId="20A9CAD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the adoption of the draft Resolution of the Cabinet of Ministers of Ukraine "On Approval of Certain Acts of the Cabinet of Ministers of Ukraine on State Registration of Genetically Modified Organisms" as the Resolution of the Cabinet of Ministers of Ukraine No. 584 "Certain Issues of the State Registration of Genetically Modified Organisms" of 21 May 2025. </w:t>
      </w:r>
    </w:p>
    <w:p w:rsidR="00423AB6" w:rsidRPr="002F663C" w:rsidP="00B16ACF" w14:paraId="2CD65558" w14:textId="77777777">
      <w:pPr>
        <w:spacing w:before="120" w:after="120"/>
        <w:rPr>
          <w:rFonts w:eastAsia="Calibri" w:cs="Times New Roman"/>
          <w:szCs w:val="18"/>
        </w:rPr>
      </w:pPr>
      <w:r w:rsidRPr="002F663C">
        <w:rPr>
          <w:rFonts w:eastAsia="Calibri" w:cs="Times New Roman"/>
          <w:szCs w:val="18"/>
        </w:rPr>
        <w:t>The Resolution was published on 24 May 2025 and will enter into force on 16 September 2026.</w:t>
      </w:r>
    </w:p>
    <w:p w:rsidR="006C5A96" w:rsidP="006C5A96" w14:paraId="3594EB42" w14:textId="77777777">
      <w:pPr>
        <w:jc w:val="center"/>
        <w:rPr>
          <w:b/>
        </w:rPr>
      </w:pPr>
      <w:r w:rsidRPr="003971FF">
        <w:rPr>
          <w:b/>
        </w:rPr>
        <w:t>__________</w:t>
      </w:r>
    </w:p>
    <w:p w:rsidR="00A1565D" w:rsidP="00D05138" w14:paraId="2A3337BF" w14:textId="77777777">
      <w:pP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BC8EBF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560458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EC0EC15" w14:textId="77777777">
      <w:r>
        <w:separator/>
      </w:r>
    </w:p>
  </w:footnote>
  <w:footnote w:type="continuationSeparator" w:id="1">
    <w:p w:rsidR="004D3A6A" w:rsidP="00ED54E0" w14:paraId="047B5EEE" w14:textId="77777777">
      <w:r>
        <w:continuationSeparator/>
      </w:r>
    </w:p>
  </w:footnote>
  <w:footnote w:id="2">
    <w:p w:rsidR="007F6EA2" w14:paraId="036E2B0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C219A5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02A254A" w14:textId="77777777">
    <w:pPr>
      <w:pStyle w:val="Header"/>
      <w:pBdr>
        <w:bottom w:val="single" w:sz="4" w:space="1" w:color="auto"/>
      </w:pBdr>
      <w:tabs>
        <w:tab w:val="clear" w:pos="4513"/>
        <w:tab w:val="clear" w:pos="9027"/>
      </w:tabs>
      <w:jc w:val="center"/>
    </w:pPr>
  </w:p>
  <w:p w:rsidR="00DD3DD7" w:rsidRPr="00DD3DD7" w:rsidP="00DD3DD7" w14:paraId="7BE5582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872D86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7595201" w14:textId="77777777">
    <w:pPr>
      <w:pStyle w:val="Header"/>
      <w:pBdr>
        <w:bottom w:val="single" w:sz="4" w:space="1" w:color="auto"/>
      </w:pBdr>
      <w:tabs>
        <w:tab w:val="clear" w:pos="4513"/>
        <w:tab w:val="clear" w:pos="9027"/>
      </w:tabs>
      <w:jc w:val="center"/>
    </w:pPr>
    <w:bookmarkStart w:id="3" w:name="spsSymbolHeader"/>
    <w:r w:rsidRPr="00DD3DD7">
      <w:t>G/TBT/N/</w:t>
    </w:r>
    <w:r w:rsidRPr="00DD3DD7">
      <w:t>UKR</w:t>
    </w:r>
    <w:r w:rsidRPr="00DD3DD7">
      <w:t>/327/Add.1</w:t>
    </w:r>
    <w:bookmarkEnd w:id="3"/>
  </w:p>
  <w:p w:rsidR="00DD3DD7" w:rsidRPr="00DD3DD7" w:rsidP="00DD3DD7" w14:paraId="08ABAA49" w14:textId="77777777">
    <w:pPr>
      <w:pStyle w:val="Header"/>
      <w:pBdr>
        <w:bottom w:val="single" w:sz="4" w:space="1" w:color="auto"/>
      </w:pBdr>
      <w:tabs>
        <w:tab w:val="clear" w:pos="4513"/>
        <w:tab w:val="clear" w:pos="9027"/>
      </w:tabs>
      <w:jc w:val="center"/>
    </w:pPr>
  </w:p>
  <w:p w:rsidR="00DD3DD7" w:rsidRPr="00DD3DD7" w:rsidP="00DD3DD7" w14:paraId="3CB075A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89E7E4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76798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22E694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988AD8B" w14:textId="77777777">
          <w:pPr>
            <w:jc w:val="right"/>
            <w:rPr>
              <w:b/>
              <w:color w:val="FF0000"/>
              <w:szCs w:val="16"/>
            </w:rPr>
          </w:pPr>
          <w:r>
            <w:rPr>
              <w:b/>
              <w:color w:val="FF0000"/>
              <w:szCs w:val="16"/>
            </w:rPr>
            <w:t xml:space="preserve"> </w:t>
          </w:r>
        </w:p>
      </w:tc>
    </w:tr>
    <w:tr w14:paraId="0E472AB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B21D7B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C5D31AB" w14:textId="77777777">
          <w:pPr>
            <w:jc w:val="right"/>
            <w:rPr>
              <w:b/>
              <w:szCs w:val="16"/>
            </w:rPr>
          </w:pPr>
        </w:p>
      </w:tc>
    </w:tr>
    <w:tr w14:paraId="1CF50D6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B3E6DC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506F13F"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UKR</w:t>
          </w:r>
          <w:r w:rsidRPr="002F663C">
            <w:rPr>
              <w:rFonts w:eastAsia="Calibri" w:cs="Times New Roman"/>
              <w:b/>
              <w:szCs w:val="16"/>
            </w:rPr>
            <w:t>/327/Add.1</w:t>
          </w:r>
          <w:bookmarkEnd w:id="4"/>
        </w:p>
        <w:p w:rsidR="00C14444" w:rsidRPr="00C14444" w:rsidP="00C14444" w14:paraId="7661B1F5" w14:textId="77777777">
          <w:pPr>
            <w:jc w:val="center"/>
            <w:rPr>
              <w:szCs w:val="16"/>
            </w:rPr>
          </w:pPr>
        </w:p>
      </w:tc>
    </w:tr>
    <w:tr w14:paraId="3826155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010C72C" w14:textId="77777777"/>
      </w:tc>
      <w:tc>
        <w:tcPr>
          <w:tcW w:w="5448" w:type="dxa"/>
          <w:gridSpan w:val="2"/>
          <w:shd w:val="clear" w:color="auto" w:fill="FFFFFF"/>
          <w:tcMar>
            <w:left w:w="108" w:type="dxa"/>
            <w:right w:w="108" w:type="dxa"/>
          </w:tcMar>
          <w:vAlign w:val="center"/>
        </w:tcPr>
        <w:p w:rsidR="00ED54E0" w:rsidRPr="00182B84" w:rsidP="00425DC5" w14:paraId="1EB59BC8" w14:textId="77777777">
          <w:pPr>
            <w:jc w:val="right"/>
            <w:rPr>
              <w:szCs w:val="16"/>
            </w:rPr>
          </w:pPr>
          <w:bookmarkStart w:id="5" w:name="bmkDate"/>
          <w:r w:rsidRPr="00182B84">
            <w:rPr>
              <w:szCs w:val="16"/>
            </w:rPr>
            <w:t>28 May 2025</w:t>
          </w:r>
          <w:bookmarkEnd w:id="5"/>
        </w:p>
      </w:tc>
    </w:tr>
    <w:tr w14:paraId="1888A25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80E3966" w14:textId="77777777">
          <w:pPr>
            <w:jc w:val="left"/>
            <w:rPr>
              <w:b/>
            </w:rPr>
          </w:pPr>
          <w:bookmarkStart w:id="6" w:name="bmkSerial"/>
          <w:r>
            <w:rPr>
              <w:b w:val="0"/>
              <w:color w:val="FF0000"/>
            </w:rPr>
            <w:t>(25-3521)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4BCC2C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350759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CC87B82" w14:textId="77777777">
          <w:pPr>
            <w:jc w:val="left"/>
            <w:rPr>
              <w:sz w:val="14"/>
              <w:szCs w:val="16"/>
            </w:rPr>
          </w:pPr>
          <w:r>
            <w:rPr>
              <w:b/>
            </w:rPr>
            <w:t xml:space="preserve">Committee on Technical Barriers to </w:t>
          </w:r>
          <w:r>
            <w:rPr>
              <w:b/>
            </w:rPr>
            <w:t>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23701E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0BC4C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8349976">
    <w:abstractNumId w:val="9"/>
  </w:num>
  <w:num w:numId="2" w16cid:durableId="2085489497">
    <w:abstractNumId w:val="7"/>
  </w:num>
  <w:num w:numId="3" w16cid:durableId="830877124">
    <w:abstractNumId w:val="6"/>
  </w:num>
  <w:num w:numId="4" w16cid:durableId="1203516981">
    <w:abstractNumId w:val="5"/>
  </w:num>
  <w:num w:numId="5" w16cid:durableId="1458792878">
    <w:abstractNumId w:val="4"/>
  </w:num>
  <w:num w:numId="6" w16cid:durableId="1440101543">
    <w:abstractNumId w:val="12"/>
  </w:num>
  <w:num w:numId="7" w16cid:durableId="281233827">
    <w:abstractNumId w:val="11"/>
  </w:num>
  <w:num w:numId="8" w16cid:durableId="110247349">
    <w:abstractNumId w:val="10"/>
  </w:num>
  <w:num w:numId="9" w16cid:durableId="12126212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5903056">
    <w:abstractNumId w:val="13"/>
  </w:num>
  <w:num w:numId="11" w16cid:durableId="1845365058">
    <w:abstractNumId w:val="8"/>
  </w:num>
  <w:num w:numId="12" w16cid:durableId="1449007378">
    <w:abstractNumId w:val="3"/>
  </w:num>
  <w:num w:numId="13" w16cid:durableId="1543202290">
    <w:abstractNumId w:val="2"/>
  </w:num>
  <w:num w:numId="14" w16cid:durableId="436415006">
    <w:abstractNumId w:val="1"/>
  </w:num>
  <w:num w:numId="15" w16cid:durableId="95683250">
    <w:abstractNumId w:val="0"/>
  </w:num>
  <w:num w:numId="16" w16cid:durableId="104976400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3AB6"/>
    <w:rsid w:val="004244A9"/>
    <w:rsid w:val="00425DC5"/>
    <w:rsid w:val="00467032"/>
    <w:rsid w:val="0046754A"/>
    <w:rsid w:val="00467A46"/>
    <w:rsid w:val="00497659"/>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4E2D"/>
    <w:rsid w:val="009A6F54"/>
    <w:rsid w:val="009F7637"/>
    <w:rsid w:val="00A001F6"/>
    <w:rsid w:val="00A1565D"/>
    <w:rsid w:val="00A20371"/>
    <w:rsid w:val="00A372AC"/>
    <w:rsid w:val="00A402C5"/>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5138"/>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40D3"/>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045C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584-2025-%D0%BF" TargetMode="External" /><Relationship Id="rId8" Type="http://schemas.openxmlformats.org/officeDocument/2006/relationships/hyperlink" Target="https://members.wto.org/crnattachments/2025/TBT/UKR/final_measure/25_03580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B229577-0988-4EB2-8A03-FCF9BA76D7A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266</Words>
  <Characters>1525</Characters>
  <Application>Microsoft Office Word</Application>
  <DocSecurity>0</DocSecurity>
  <Lines>45</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2025-05-28T07:51:00Z</dcterms:created>
  <dcterms:modified xsi:type="dcterms:W3CDTF">2025-05-28T07:59:00Z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