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16FFF22" w14:textId="77777777">
      <w:pPr>
        <w:pStyle w:val="Title"/>
        <w:rPr>
          <w:caps w:val="0"/>
          <w:kern w:val="0"/>
        </w:rPr>
      </w:pPr>
      <w:r w:rsidRPr="002F6A28">
        <w:rPr>
          <w:caps w:val="0"/>
          <w:kern w:val="0"/>
        </w:rPr>
        <w:t>NOTIFICATION</w:t>
      </w:r>
    </w:p>
    <w:p w:rsidR="009239F7" w:rsidRPr="002F6A28" w:rsidP="002F6A28" w14:paraId="509BA7C6" w14:textId="77777777">
      <w:pPr>
        <w:jc w:val="center"/>
      </w:pPr>
      <w:r w:rsidRPr="002F6A28">
        <w:t>The following notification is being circulated in accordance with Article 10.6</w:t>
      </w:r>
    </w:p>
    <w:p w:rsidR="009239F7" w:rsidRPr="002F6A28" w:rsidP="002F6A28" w14:paraId="7E802A6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89A4A0F"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5E7723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B161FEA"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4AD35615" w14:textId="77777777">
            <w:pPr>
              <w:spacing w:after="120"/>
            </w:pPr>
            <w:r w:rsidRPr="002F6A28">
              <w:rPr>
                <w:b/>
              </w:rPr>
              <w:t>If applicable, name of local government involved (Article 3.2 and 7.2):</w:t>
            </w:r>
            <w:r w:rsidRPr="00C379C8" w:rsidR="00EE3A11">
              <w:t xml:space="preserve"> </w:t>
            </w:r>
          </w:p>
        </w:tc>
      </w:tr>
      <w:tr w14:paraId="72644FB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17E08A"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90DE5BA" w14:textId="77777777">
            <w:pPr>
              <w:spacing w:before="120" w:after="120"/>
            </w:pPr>
            <w:r w:rsidRPr="002F6A28">
              <w:rPr>
                <w:b/>
              </w:rPr>
              <w:t>Agency responsible:</w:t>
            </w:r>
            <w:r w:rsidRPr="00C379C8" w:rsidR="00EE3A11">
              <w:t xml:space="preserve"> </w:t>
            </w:r>
          </w:p>
          <w:p w:rsidR="00EE3A11" w:rsidRPr="00C379C8" w:rsidP="00155128" w14:paraId="1532D103" w14:textId="77777777">
            <w:r w:rsidRPr="00C379C8">
              <w:t xml:space="preserve">Federal Office for the </w:t>
            </w:r>
            <w:r w:rsidRPr="00C379C8">
              <w:t>Environment FOEN</w:t>
            </w:r>
          </w:p>
          <w:p w:rsidR="00EE3A11" w:rsidRPr="00C379C8" w:rsidP="00155128" w14:paraId="59891BA8" w14:textId="77777777">
            <w:r w:rsidRPr="00C379C8">
              <w:t>Monbijoustrasse 40</w:t>
            </w:r>
          </w:p>
          <w:p w:rsidR="00EE3A11" w:rsidRPr="00C379C8" w:rsidP="00155128" w14:paraId="7BF6E561" w14:textId="77777777">
            <w:r w:rsidRPr="00C379C8">
              <w:t>CH-3011 Berne</w:t>
            </w:r>
          </w:p>
          <w:p w:rsidR="00EE3A11" w:rsidRPr="00C379C8" w:rsidP="00155128" w14:paraId="49CAA2EA" w14:textId="77777777">
            <w:r w:rsidRPr="00C379C8">
              <w:t>Postal address: CH-3003 Berne</w:t>
            </w:r>
          </w:p>
          <w:p w:rsidR="00EE3A11" w:rsidRPr="00C379C8" w:rsidP="00155128" w14:paraId="7DD8BB67" w14:textId="77777777">
            <w:r w:rsidRPr="00C379C8">
              <w:t>Switzerland</w:t>
            </w:r>
          </w:p>
          <w:p w:rsidR="00EE3A11" w:rsidRPr="00C379C8" w:rsidP="00155128" w14:paraId="7E9A5ACC" w14:textId="77777777">
            <w:pPr>
              <w:spacing w:after="120"/>
            </w:pPr>
            <w:hyperlink r:id="rId5" w:history="1">
              <w:r w:rsidRPr="00C379C8">
                <w:rPr>
                  <w:color w:val="0000FF"/>
                  <w:u w:val="single"/>
                </w:rPr>
                <w:t>chemicals@bafu.admin.ch</w:t>
              </w:r>
            </w:hyperlink>
            <w:r w:rsidRPr="00C379C8" w:rsidR="002E6C6B">
              <w:t>, www.bafu.admin.ch</w:t>
            </w:r>
          </w:p>
          <w:p w:rsidR="00F85C99" w:rsidRPr="002F6A28" w:rsidP="00AA646C" w14:paraId="029A320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07E225D" w14:textId="77777777">
            <w:r w:rsidRPr="00C379C8">
              <w:t>State Secretariat for Economic Affairs SECO</w:t>
            </w:r>
          </w:p>
          <w:p w:rsidR="00AC6C6E" w:rsidRPr="00C379C8" w:rsidP="00AA646C" w14:paraId="31F9323D" w14:textId="77777777">
            <w:r w:rsidRPr="00C379C8">
              <w:t>Holzikofenweg 36</w:t>
            </w:r>
          </w:p>
          <w:p w:rsidR="00AC6C6E" w:rsidRPr="00C379C8" w:rsidP="00AA646C" w14:paraId="400920A8" w14:textId="77777777">
            <w:r w:rsidRPr="00C379C8">
              <w:t>CH-3003 Berne</w:t>
            </w:r>
          </w:p>
          <w:p w:rsidR="00AC6C6E" w:rsidRPr="00C379C8" w:rsidP="00AA646C" w14:paraId="3936A659" w14:textId="77777777">
            <w:r w:rsidRPr="00C379C8">
              <w:t>Switzerland</w:t>
            </w:r>
          </w:p>
          <w:p w:rsidR="00AC6C6E" w:rsidRPr="00C379C8" w:rsidP="00AA646C" w14:paraId="00986B98" w14:textId="77777777">
            <w:pPr>
              <w:spacing w:after="120"/>
            </w:pPr>
            <w:hyperlink r:id="rId6" w:history="1">
              <w:r w:rsidRPr="00C379C8">
                <w:rPr>
                  <w:color w:val="0000FF"/>
                  <w:u w:val="single"/>
                </w:rPr>
                <w:t>tbt@seco.admin.ch</w:t>
              </w:r>
            </w:hyperlink>
            <w:r w:rsidRPr="00C379C8" w:rsidR="002E6C6B">
              <w:t>, www.seco.admin.ch</w:t>
            </w:r>
          </w:p>
        </w:tc>
      </w:tr>
      <w:tr w14:paraId="0903ED1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53848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8106BC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394FC4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6AA5FFE"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13183AC" w14:textId="77777777">
            <w:pPr>
              <w:spacing w:before="120" w:after="120"/>
            </w:pPr>
            <w:r w:rsidRPr="002F6A28">
              <w:rPr>
                <w:b/>
              </w:rPr>
              <w:t xml:space="preserve">Products covered (HS or </w:t>
            </w:r>
            <w:r w:rsidRPr="002F6A28">
              <w:rPr>
                <w:b/>
              </w:rPr>
              <w:t>CCCN where applicable, otherwise national tariff heading. ICS numbers may be provided in addition, where applicable):</w:t>
            </w:r>
            <w:r w:rsidRPr="00C379C8" w:rsidR="00EE3A11">
              <w:t xml:space="preserve"> Chemical substances; Products of the chemical industry (ICS code(s): 71.100)</w:t>
            </w:r>
          </w:p>
        </w:tc>
      </w:tr>
      <w:tr w14:paraId="338A14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9F22B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5045DAA" w14:textId="77777777">
            <w:pPr>
              <w:spacing w:before="120" w:after="120"/>
            </w:pPr>
            <w:r w:rsidRPr="002F6A28">
              <w:rPr>
                <w:b/>
              </w:rPr>
              <w:t>Title, number of pages and language(s) of the notified document:</w:t>
            </w:r>
            <w:r w:rsidRPr="00C379C8" w:rsidR="00EE3A11">
              <w:t xml:space="preserve"> Draft Revision of the Ordinance of the Federal Council concerning amendments of the Ordinance on the Reduction of Risks relating to the Use of Certain Particularly Dangerous Substances, Preparations and Articles (Chemical Risk Reduction Ordinance, ORRChem, Fedlaw number: SR 814.81); (46 page(s), in Italian), (46 page(s), in German), (47 page(s), in French)</w:t>
            </w:r>
          </w:p>
        </w:tc>
      </w:tr>
      <w:tr w14:paraId="4FA5FEE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34738F6"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E611D97" w14:textId="77777777">
            <w:pPr>
              <w:spacing w:before="120" w:after="120"/>
              <w:rPr>
                <w:b/>
              </w:rPr>
            </w:pPr>
            <w:r w:rsidRPr="002F6A28">
              <w:rPr>
                <w:b/>
              </w:rPr>
              <w:t>Description of content:</w:t>
            </w:r>
            <w:r w:rsidRPr="00C379C8" w:rsidR="00FE448B">
              <w:t xml:space="preserve"> In accordance with adopted amendments and additions to Annex XVII of the REACH Regulation and decisions of the conference of the Parties to the Stockholm Convention on Persistent Organic Pollutants, the ORRChem shall be supplemented with the following provisions:</w:t>
            </w:r>
          </w:p>
          <w:p w:rsidR="00FE448B" w:rsidRPr="00C379C8" w:rsidP="002F6A28" w14:paraId="1EB91D19" w14:textId="77777777">
            <w:pPr>
              <w:numPr>
                <w:ilvl w:val="0"/>
                <w:numId w:val="16"/>
              </w:numPr>
              <w:spacing w:before="120" w:after="120"/>
            </w:pPr>
            <w:r w:rsidRPr="00C379C8">
              <w:t xml:space="preserve">The manufacture, placing on the market, and use of Dechloran Plus and UV-328, as well as substances and </w:t>
            </w:r>
            <w:r w:rsidRPr="00C379C8">
              <w:t>preparations containing these substances, will be prohibited. In addition, articles containing these two substances may not be placed on the market. Temporary exemptions have been established for uses where more time is needed to switch to alternatives;</w:t>
            </w:r>
          </w:p>
          <w:p w:rsidR="00FE448B" w:rsidRPr="00C379C8" w:rsidP="002F6A28" w14:paraId="3E9E09A5" w14:textId="77777777">
            <w:pPr>
              <w:numPr>
                <w:ilvl w:val="0"/>
                <w:numId w:val="16"/>
              </w:numPr>
              <w:spacing w:before="120" w:after="120"/>
            </w:pPr>
            <w:r w:rsidRPr="00C379C8">
              <w:t>The existing provisions on per- and polyfluoroalkyl substances (PFASs) are supplemented by bans on the placing on the market of perfluorohexanoic acid (PFHxA) and its precursors, which are based on Regulation (EU) 2024/2462. The regulations cover applications such as certain textiles, paper or cardboard materials that come into contact with food, and preparations such as ski waxes or cosmetics;</w:t>
            </w:r>
          </w:p>
          <w:p w:rsidR="00FE448B" w:rsidRPr="00C379C8" w:rsidP="002F6A28" w14:paraId="4FE4D64F" w14:textId="77777777">
            <w:pPr>
              <w:numPr>
                <w:ilvl w:val="0"/>
                <w:numId w:val="16"/>
              </w:numPr>
              <w:spacing w:before="120" w:after="120"/>
            </w:pPr>
            <w:r w:rsidRPr="00C379C8">
              <w:t>The placing on the market of preparations containing microplastics shall be banned. This affects all industrial sectors that use microplastics in their products, such as the cosmetics, and detergent industries, the plant protection product and fertilizer industries, and manufacturers of synthetic sports surfaces with infill granules. The same exemptions from the bans and phasing-in of the bans for the various product categories as provided for in Regulation (EU) 2023/2055 apply;</w:t>
            </w:r>
          </w:p>
          <w:p w:rsidR="00FE448B" w:rsidRPr="00C379C8" w:rsidP="002F6A28" w14:paraId="18FE6699" w14:textId="77777777">
            <w:pPr>
              <w:numPr>
                <w:ilvl w:val="0"/>
                <w:numId w:val="16"/>
              </w:numPr>
              <w:spacing w:before="120" w:after="120"/>
            </w:pPr>
            <w:r w:rsidRPr="00C379C8">
              <w:t>Since alternative substances exist for thermal stabilization, restrictions on lead in PVC should be adopted in accordance with Regulation (EU) 2023/925. To enable material recycling, exemptions are provided for products containing recovered PVC.</w:t>
            </w:r>
          </w:p>
          <w:p w:rsidR="00FE448B" w:rsidRPr="00C379C8" w:rsidP="002F6A28" w14:paraId="72B2C383" w14:textId="77777777">
            <w:pPr>
              <w:numPr>
                <w:ilvl w:val="0"/>
                <w:numId w:val="16"/>
              </w:numPr>
              <w:spacing w:before="120" w:after="120"/>
            </w:pPr>
            <w:r w:rsidRPr="00C379C8">
              <w:t>In order to protect the general public from exposure to formaldehyde in indoor living spaces and road vehicles, the placing on the market of articles and road vehicles that exceed emission limits for formaldehyde shall be prohibited. The provisions are identical to those of Regulation (EU) 2023/1464.</w:t>
            </w:r>
          </w:p>
          <w:p w:rsidR="00FE448B" w:rsidRPr="00C379C8" w:rsidP="002F6A28" w14:paraId="4F0360D1" w14:textId="77777777">
            <w:pPr>
              <w:numPr>
                <w:ilvl w:val="0"/>
                <w:numId w:val="16"/>
              </w:numPr>
              <w:spacing w:before="120" w:after="120"/>
            </w:pPr>
            <w:r w:rsidRPr="00C379C8">
              <w:t xml:space="preserve">The draft also contains provisions restricting the use of ozone-depleting substances, substances that are stable in the air (fluorinated greenhouse gases), partially halogenated unsaturated hydrofluorocarbons (HFOs) and fluorinated ketones. The specific applications addressed for these substances are foams, switchgear, aerosol dispensers as well as refrigeration, air conditioning and heat pumps. The regulations concerning ozone-depleting substances and substances that are stable in the air serve to fulfill </w:t>
            </w:r>
            <w:r w:rsidRPr="00C379C8">
              <w:t>international obligations under the Montreal Protocol. The regulations concerning HFOs and fluorinated ketones are justified by their degradation products in the atmosphere, which are extremely long-lived per- and polyfluoroalkyl substances. The updated rules are based on the provisions of Regulation (EU) No. 2024/573.</w:t>
            </w:r>
          </w:p>
        </w:tc>
      </w:tr>
      <w:tr w14:paraId="48E2B38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2FC61F"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9D05891" w14:textId="77777777">
            <w:pPr>
              <w:spacing w:before="120" w:after="120"/>
              <w:rPr>
                <w:b/>
              </w:rPr>
            </w:pPr>
            <w:r w:rsidRPr="002F6A28">
              <w:rPr>
                <w:b/>
              </w:rPr>
              <w:t>Objective and rationale, including the nature of urgent problems where applicable:</w:t>
            </w:r>
            <w:r w:rsidRPr="00C379C8" w:rsidR="00EE3A11">
              <w:t xml:space="preserve"> The purpose of this revision of the Chemical Risk Reduction Ordinance (ORRChem) is to ensure the protection of human health and the environment from adverse effects of hazardous chemicals; Protection of human health or safety; Protection of the environment; Reducing trade barriers and facilitating trade</w:t>
            </w:r>
          </w:p>
        </w:tc>
      </w:tr>
      <w:tr w14:paraId="77A871B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C0F123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93BD58D" w14:textId="77777777">
            <w:pPr>
              <w:spacing w:before="120" w:after="120"/>
              <w:rPr>
                <w:bCs/>
              </w:rPr>
            </w:pPr>
            <w:r w:rsidRPr="002F6A28">
              <w:rPr>
                <w:b/>
              </w:rPr>
              <w:t>Relevant documents:</w:t>
            </w:r>
            <w:r w:rsidRPr="002F6A28" w:rsidR="00EE3A11">
              <w:t xml:space="preserve"> </w:t>
            </w:r>
          </w:p>
          <w:p w:rsidR="00EE3A11" w:rsidRPr="002F6A28" w:rsidP="007F13E8" w14:paraId="777C53D1" w14:textId="77777777">
            <w:pPr>
              <w:spacing w:before="120" w:after="120"/>
            </w:pPr>
            <w:r w:rsidRPr="002F6A28">
              <w:t xml:space="preserve">Current version of the Ordinance of the Federal Council concerning amendments of the Ordinance on the Reduction of Risks relating to the Use of Certain Particularly Dangerous Substances, Preparations and Articles and link to where the adopted consolidated version will be published : </w:t>
            </w:r>
            <w:hyperlink r:id="rId7" w:history="1">
              <w:r w:rsidRPr="002F6A28">
                <w:rPr>
                  <w:color w:val="0000FF"/>
                  <w:u w:val="single"/>
                </w:rPr>
                <w:t>RS 814.81 - Ordonnance du 18 mai 2005 sur la réd... | Fedlex</w:t>
              </w:r>
            </w:hyperlink>
          </w:p>
        </w:tc>
      </w:tr>
      <w:tr w14:paraId="444E9A0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41F257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9ED11B0" w14:textId="77777777">
            <w:pPr>
              <w:spacing w:before="120" w:after="120"/>
            </w:pPr>
            <w:r w:rsidRPr="002F6A28">
              <w:rPr>
                <w:b/>
              </w:rPr>
              <w:t>Proposed date of adoption:</w:t>
            </w:r>
            <w:r w:rsidRPr="00C379C8">
              <w:t xml:space="preserve"> November 2025</w:t>
            </w:r>
          </w:p>
          <w:p w:rsidR="00EE3A11" w:rsidRPr="002F6A28" w:rsidP="008953C4" w14:paraId="66CC3D0A" w14:textId="77777777">
            <w:pPr>
              <w:spacing w:after="120"/>
            </w:pPr>
            <w:r w:rsidRPr="002F6A28">
              <w:rPr>
                <w:b/>
              </w:rPr>
              <w:t>Proposed date of entry into force:</w:t>
            </w:r>
            <w:r w:rsidRPr="00C379C8">
              <w:t xml:space="preserve"> </w:t>
            </w:r>
            <w:r w:rsidRPr="00C379C8">
              <w:t>1 December 2025</w:t>
            </w:r>
          </w:p>
        </w:tc>
      </w:tr>
      <w:tr w14:paraId="42F9AFA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76C506"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571348B" w14:textId="77777777">
            <w:pPr>
              <w:spacing w:before="120" w:after="120"/>
            </w:pPr>
            <w:r w:rsidRPr="002F6A28">
              <w:rPr>
                <w:b/>
              </w:rPr>
              <w:t>Final date for comments:</w:t>
            </w:r>
            <w:r w:rsidRPr="00C379C8" w:rsidR="00EE3A11">
              <w:t xml:space="preserve"> 60 days from notification</w:t>
            </w:r>
          </w:p>
        </w:tc>
      </w:tr>
      <w:tr w14:paraId="5D5E5242"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FD3AC5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687ABA5"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DD0C690" w14:textId="77777777">
            <w:pPr>
              <w:keepNext/>
              <w:keepLines/>
              <w:spacing w:after="120"/>
              <w:rPr>
                <w:bCs/>
              </w:rPr>
            </w:pPr>
            <w:hyperlink r:id="rId8" w:tgtFrame="_blank" w:history="1">
              <w:r w:rsidRPr="00A12DDE">
                <w:rPr>
                  <w:bCs/>
                  <w:color w:val="0000FF"/>
                  <w:u w:val="single"/>
                </w:rPr>
                <w:t>https://members.wto.org/crnattachments/2025/TBT/CHE/25_03576_00_f.pdf</w:t>
              </w:r>
            </w:hyperlink>
          </w:p>
        </w:tc>
      </w:tr>
    </w:tbl>
    <w:p w:rsidR="00EE3A11" w:rsidRPr="002F6A28" w:rsidP="002F6A28" w14:paraId="0686A6EA"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545A6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2ED97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892A31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72BC77" w14:textId="77777777">
    <w:pPr>
      <w:pStyle w:val="Header"/>
      <w:pBdr>
        <w:bottom w:val="single" w:sz="4" w:space="1" w:color="auto"/>
      </w:pBdr>
      <w:tabs>
        <w:tab w:val="clear" w:pos="4513"/>
        <w:tab w:val="clear" w:pos="9027"/>
      </w:tabs>
      <w:jc w:val="center"/>
    </w:pPr>
    <w:r w:rsidRPr="002F6A28">
      <w:t>tbtSymbol</w:t>
    </w:r>
  </w:p>
  <w:p w:rsidR="009239F7" w:rsidRPr="002F6A28" w:rsidP="009239F7" w14:paraId="16B4FE85" w14:textId="77777777">
    <w:pPr>
      <w:pStyle w:val="Header"/>
      <w:pBdr>
        <w:bottom w:val="single" w:sz="4" w:space="1" w:color="auto"/>
      </w:pBdr>
      <w:tabs>
        <w:tab w:val="clear" w:pos="4513"/>
        <w:tab w:val="clear" w:pos="9027"/>
      </w:tabs>
      <w:jc w:val="center"/>
    </w:pPr>
  </w:p>
  <w:p w:rsidR="009239F7" w:rsidRPr="002F6A28" w:rsidP="009239F7" w14:paraId="3894ED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45EFE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40395E" w14:textId="77777777">
    <w:pPr>
      <w:pStyle w:val="Header"/>
      <w:pBdr>
        <w:bottom w:val="single" w:sz="4" w:space="1" w:color="auto"/>
      </w:pBdr>
      <w:tabs>
        <w:tab w:val="clear" w:pos="4513"/>
        <w:tab w:val="clear" w:pos="9027"/>
      </w:tabs>
      <w:jc w:val="center"/>
    </w:pPr>
    <w:bookmarkStart w:id="0" w:name="spsSymbolHeader"/>
    <w:r w:rsidRPr="002F6A28">
      <w:t>G/TBT/N/CHE/295</w:t>
    </w:r>
    <w:bookmarkEnd w:id="0"/>
  </w:p>
  <w:p w:rsidR="009239F7" w:rsidRPr="002F6A28" w:rsidP="009239F7" w14:paraId="05E5A25E" w14:textId="77777777">
    <w:pPr>
      <w:pStyle w:val="Header"/>
      <w:pBdr>
        <w:bottom w:val="single" w:sz="4" w:space="1" w:color="auto"/>
      </w:pBdr>
      <w:tabs>
        <w:tab w:val="clear" w:pos="4513"/>
        <w:tab w:val="clear" w:pos="9027"/>
      </w:tabs>
      <w:jc w:val="center"/>
    </w:pPr>
  </w:p>
  <w:p w:rsidR="009239F7" w:rsidRPr="002F6A28" w:rsidP="009239F7" w14:paraId="5592B41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81466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09C27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7924BD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274D484" w14:textId="77777777">
          <w:pPr>
            <w:jc w:val="right"/>
            <w:rPr>
              <w:b/>
              <w:color w:val="FF0000"/>
              <w:szCs w:val="16"/>
            </w:rPr>
          </w:pPr>
        </w:p>
      </w:tc>
    </w:tr>
    <w:bookmarkEnd w:id="1"/>
    <w:tr w14:paraId="0C610E3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C771CE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09C0462" w14:textId="77777777">
          <w:pPr>
            <w:jc w:val="right"/>
            <w:rPr>
              <w:b/>
              <w:szCs w:val="16"/>
            </w:rPr>
          </w:pPr>
        </w:p>
      </w:tc>
    </w:tr>
    <w:tr w14:paraId="6CFBA43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6B8CC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3039F1A" w14:textId="77777777">
          <w:pPr>
            <w:jc w:val="right"/>
            <w:rPr>
              <w:b/>
              <w:szCs w:val="16"/>
            </w:rPr>
          </w:pPr>
          <w:bookmarkStart w:id="2" w:name="bmkSymbols"/>
          <w:r w:rsidRPr="002F6A28">
            <w:rPr>
              <w:b/>
              <w:szCs w:val="16"/>
            </w:rPr>
            <w:t>G/TBT/N/CHE/295</w:t>
          </w:r>
          <w:bookmarkEnd w:id="2"/>
        </w:p>
      </w:tc>
    </w:tr>
    <w:tr w14:paraId="45CF011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D838B0" w14:textId="77777777"/>
      </w:tc>
      <w:tc>
        <w:tcPr>
          <w:tcW w:w="5448" w:type="dxa"/>
          <w:gridSpan w:val="2"/>
          <w:shd w:val="clear" w:color="auto" w:fill="FFFFFF"/>
          <w:tcMar>
            <w:left w:w="108" w:type="dxa"/>
            <w:right w:w="108" w:type="dxa"/>
          </w:tcMar>
          <w:vAlign w:val="center"/>
        </w:tcPr>
        <w:p w:rsidR="00ED54E0" w:rsidRPr="009239F7" w:rsidP="00B801E9" w14:paraId="5E0375E7" w14:textId="77777777">
          <w:pPr>
            <w:jc w:val="right"/>
            <w:rPr>
              <w:szCs w:val="16"/>
            </w:rPr>
          </w:pPr>
          <w:bookmarkStart w:id="3" w:name="spsDateDistribution"/>
          <w:bookmarkStart w:id="4" w:name="bmkDate"/>
          <w:r w:rsidRPr="009239F7">
            <w:rPr>
              <w:szCs w:val="16"/>
            </w:rPr>
            <w:t>28 May 2025</w:t>
          </w:r>
          <w:bookmarkEnd w:id="3"/>
          <w:bookmarkEnd w:id="4"/>
        </w:p>
      </w:tc>
    </w:tr>
    <w:tr w14:paraId="738C6D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1690DCB" w14:textId="77777777">
          <w:pPr>
            <w:jc w:val="left"/>
            <w:rPr>
              <w:b/>
            </w:rPr>
          </w:pPr>
          <w:bookmarkStart w:id="5" w:name="bmkSerial"/>
          <w:r>
            <w:rPr>
              <w:b w:val="0"/>
              <w:color w:val="FF0000"/>
            </w:rPr>
            <w:t>(25-3516)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643010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9F6042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D60D50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6D9BB5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E0A21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20051772">
    <w:abstractNumId w:val="9"/>
  </w:num>
  <w:num w:numId="2" w16cid:durableId="54623699">
    <w:abstractNumId w:val="7"/>
  </w:num>
  <w:num w:numId="3" w16cid:durableId="2077588058">
    <w:abstractNumId w:val="6"/>
  </w:num>
  <w:num w:numId="4" w16cid:durableId="2114283404">
    <w:abstractNumId w:val="5"/>
  </w:num>
  <w:num w:numId="5" w16cid:durableId="689570006">
    <w:abstractNumId w:val="4"/>
  </w:num>
  <w:num w:numId="6" w16cid:durableId="634027590">
    <w:abstractNumId w:val="12"/>
  </w:num>
  <w:num w:numId="7" w16cid:durableId="1216546251">
    <w:abstractNumId w:val="11"/>
  </w:num>
  <w:num w:numId="8" w16cid:durableId="2098091866">
    <w:abstractNumId w:val="10"/>
  </w:num>
  <w:num w:numId="9" w16cid:durableId="641889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3855996">
    <w:abstractNumId w:val="13"/>
  </w:num>
  <w:num w:numId="11" w16cid:durableId="68886098">
    <w:abstractNumId w:val="8"/>
  </w:num>
  <w:num w:numId="12" w16cid:durableId="1288126653">
    <w:abstractNumId w:val="3"/>
  </w:num>
  <w:num w:numId="13" w16cid:durableId="1053426962">
    <w:abstractNumId w:val="2"/>
  </w:num>
  <w:num w:numId="14" w16cid:durableId="1110055331">
    <w:abstractNumId w:val="1"/>
  </w:num>
  <w:num w:numId="15" w16cid:durableId="769132079">
    <w:abstractNumId w:val="0"/>
  </w:num>
  <w:num w:numId="16" w16cid:durableId="10843817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E6C6B"/>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1E0D"/>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0530D"/>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A63A6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chemicals@bafu.admin.ch" TargetMode="External" /><Relationship Id="rId6" Type="http://schemas.openxmlformats.org/officeDocument/2006/relationships/hyperlink" Target="mailto:tbt@seco.admin.ch" TargetMode="External" /><Relationship Id="rId7" Type="http://schemas.openxmlformats.org/officeDocument/2006/relationships/hyperlink" Target="https://www.fedlex.admin.ch/eli/cc/2005/478/fr" TargetMode="External" /><Relationship Id="rId8" Type="http://schemas.openxmlformats.org/officeDocument/2006/relationships/hyperlink" Target="https://members.wto.org/crnattachments/2025/TBT/CHE/25_03576_00_f.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2025-05-28T07:24:00Z</dcterms:created>
  <dcterms:modified xsi:type="dcterms:W3CDTF">2025-05-28T07:24:00Z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