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4B94CA53" w14:textId="77777777">
      <w:pPr>
        <w:pStyle w:val="Title"/>
      </w:pPr>
      <w:r w:rsidRPr="002F663C">
        <w:t>NOTIFICATION</w:t>
      </w:r>
    </w:p>
    <w:p w:rsidR="002F663C" w:rsidRPr="002F663C" w:rsidP="00DD3DD7" w14:paraId="2622AADF" w14:textId="77777777">
      <w:pPr>
        <w:pStyle w:val="Title3"/>
      </w:pPr>
      <w:r w:rsidRPr="002F663C">
        <w:t>Addendum</w:t>
      </w:r>
    </w:p>
    <w:p w:rsidR="002F663C" w:rsidP="001E2E4A" w14:paraId="1B01E2E3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22 May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3269E8F2" w14:textId="77777777">
      <w:pPr>
        <w:rPr>
          <w:rFonts w:eastAsia="Calibri" w:cs="Times New Roman"/>
        </w:rPr>
      </w:pPr>
    </w:p>
    <w:p w:rsidR="002F663C" w:rsidRPr="002F663C" w:rsidP="002F663C" w14:paraId="241A5486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21294C88" w14:textId="77777777">
      <w:pPr>
        <w:rPr>
          <w:rFonts w:eastAsia="Calibri" w:cs="Times New Roman"/>
        </w:rPr>
      </w:pPr>
    </w:p>
    <w:p w:rsidR="00C14444" w:rsidRPr="002F663C" w:rsidP="002F663C" w14:paraId="4869CB8E" w14:textId="77777777">
      <w:pPr>
        <w:rPr>
          <w:rFonts w:eastAsia="Calibri" w:cs="Times New Roman"/>
        </w:rPr>
      </w:pPr>
    </w:p>
    <w:p w:rsidR="002F663C" w:rsidRPr="002F663C" w:rsidP="002F663C" w14:paraId="1DB2F1B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Energy Conservation Program: Energy Conservation Standards for Consumer Gas-Fired Instantaneous Water Heaters</w:t>
      </w:r>
    </w:p>
    <w:p w:rsidR="002F663C" w:rsidRPr="002F663C" w:rsidP="002F663C" w14:paraId="74F0896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9B42492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  <w:shd w:val="clear" w:color="auto" w:fill="auto"/>
          </w:tcPr>
          <w:p w:rsidR="002F663C" w:rsidRPr="002F663C" w:rsidP="00C14444" w14:paraId="4AD3C833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6CFDE69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EEBB8EC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4422254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7A7E039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383429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D9E3C5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66F6C6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4F5C88D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2BFAFA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1878F3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0B9E960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5DEEE9A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3750562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88D934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2A591A3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74D806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2005CE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EB7B40" w14:paraId="19C7C89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withdrawn or revoked - date: 20 May 2025</w:t>
            </w:r>
          </w:p>
          <w:p w:rsidR="002F663C" w:rsidRPr="002F663C" w:rsidP="00EB7B40" w14:paraId="206755A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0EF842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33437A4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C14444" w14:paraId="3EB702F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 xml:space="preserve">ontent or </w:t>
            </w:r>
            <w:r w:rsidRPr="002F663C">
              <w:rPr>
                <w:rFonts w:eastAsia="Calibri" w:cs="Times New Roman"/>
              </w:rPr>
              <w:t>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0DF952F0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8D22CE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shd w:val="clear" w:color="auto" w:fill="auto"/>
          </w:tcPr>
          <w:p w:rsidR="002F663C" w:rsidRPr="00711F9C" w:rsidP="00C14444" w14:paraId="6FAE74A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shd w:val="clear" w:color="auto" w:fill="auto"/>
          </w:tcPr>
          <w:p w:rsidR="002F663C" w:rsidRPr="002F663C" w:rsidP="00D95F69" w14:paraId="12BE47B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1C18ECD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  <w:shd w:val="clear" w:color="auto" w:fill="auto"/>
          </w:tcPr>
          <w:p w:rsidR="002F663C" w:rsidRPr="00711F9C" w:rsidP="00C14444" w14:paraId="221118DF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  <w:shd w:val="clear" w:color="auto" w:fill="auto"/>
          </w:tcPr>
          <w:p w:rsidR="002F663C" w:rsidRPr="002F663C" w:rsidP="00EB7B40" w14:paraId="04F3E806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3420870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74A637E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Pursuant to the Congressional Review Act, this document withdraws a disapproved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final rule</w:t>
        </w:r>
      </w:hyperlink>
      <w:r w:rsidRPr="002F663C">
        <w:rPr>
          <w:rFonts w:eastAsia="Calibri" w:cs="Times New Roman"/>
          <w:szCs w:val="18"/>
        </w:rPr>
        <w:t xml:space="preserve"> that was published in the Federal Register on 26 December 2024 (notified as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G/TBT/N/USA/508/Rev.1/Add.4</w:t>
        </w:r>
      </w:hyperlink>
      <w:r w:rsidRPr="002F663C">
        <w:rPr>
          <w:rFonts w:eastAsia="Calibri" w:cs="Times New Roman"/>
          <w:szCs w:val="18"/>
        </w:rPr>
        <w:t>). The final rule would have established amended energy conservation standards for gas-fired instantaneous water heaters.</w:t>
      </w:r>
    </w:p>
    <w:p w:rsidR="00291BED" w:rsidRPr="002F663C" w:rsidP="00B16ACF" w14:paraId="1BD79219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As of 20 May 2025, the final rule on energy conservation standards for gas-fired instantaneous water heaters, published in the Federal Register on 26 December 2024, at </w:t>
      </w:r>
      <w:hyperlink r:id="rId7" w:history="1">
        <w:r w:rsidRPr="002F663C">
          <w:rPr>
            <w:rFonts w:eastAsia="Calibri" w:cs="Times New Roman"/>
            <w:color w:val="0000FF"/>
            <w:szCs w:val="18"/>
            <w:u w:val="single"/>
          </w:rPr>
          <w:t>89 FR 105188</w:t>
        </w:r>
      </w:hyperlink>
      <w:r w:rsidRPr="002F663C">
        <w:rPr>
          <w:rFonts w:eastAsia="Calibri" w:cs="Times New Roman"/>
          <w:szCs w:val="18"/>
        </w:rPr>
        <w:t xml:space="preserve">, and delayed at </w:t>
      </w: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90 FR 13054</w:t>
        </w:r>
      </w:hyperlink>
      <w:r w:rsidRPr="002F663C">
        <w:rPr>
          <w:rFonts w:eastAsia="Calibri" w:cs="Times New Roman"/>
          <w:szCs w:val="18"/>
        </w:rPr>
        <w:t xml:space="preserve"> (20 March 2025) (notified as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G/TBT/N/USA/508/Rev.1/Add.6</w:t>
        </w:r>
      </w:hyperlink>
      <w:r w:rsidRPr="002F663C">
        <w:rPr>
          <w:rFonts w:eastAsia="Calibri" w:cs="Times New Roman"/>
          <w:szCs w:val="18"/>
        </w:rPr>
        <w:t>), is withdrawn.</w:t>
      </w:r>
    </w:p>
    <w:p w:rsidR="00291BED" w:rsidRPr="002F663C" w:rsidP="00B16ACF" w14:paraId="380C91D7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90 Federal Register (FR) 21390, 20 May 2025;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Title 10 Code of Federal Regulations (CFR) Part 430</w:t>
        </w:r>
      </w:hyperlink>
      <w:r w:rsidRPr="002F663C">
        <w:rPr>
          <w:rFonts w:eastAsia="Calibri" w:cs="Times New Roman"/>
          <w:szCs w:val="18"/>
        </w:rPr>
        <w:t>:</w:t>
      </w:r>
    </w:p>
    <w:p w:rsidR="00291BED" w:rsidRPr="002F663C" w:rsidP="00B16ACF" w14:paraId="5543A6E4" w14:textId="77777777">
      <w:pPr>
        <w:spacing w:before="120" w:after="120"/>
        <w:rPr>
          <w:rFonts w:eastAsia="Calibri" w:cs="Times New Roman"/>
          <w:szCs w:val="18"/>
        </w:rPr>
      </w:pP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https://www.govinfo.gov/content/pkg/FR-2025-05-20/html/2025-09030.htm</w:t>
        </w:r>
      </w:hyperlink>
    </w:p>
    <w:p w:rsidR="00291BED" w:rsidRPr="002F663C" w:rsidP="00B16ACF" w14:paraId="1F66651A" w14:textId="77777777">
      <w:pPr>
        <w:spacing w:before="120" w:after="120"/>
        <w:rPr>
          <w:rFonts w:eastAsia="Calibri" w:cs="Times New Roman"/>
          <w:szCs w:val="18"/>
        </w:rPr>
      </w:pP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https://www.govinfo.gov/content/pkg/FR-2025-05-20/pdf/2025-09030.pdf</w:t>
        </w:r>
      </w:hyperlink>
    </w:p>
    <w:p w:rsidR="00291BED" w:rsidRPr="002F663C" w:rsidP="00B16ACF" w14:paraId="36415BF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action and previous actions notified under the symbol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G/TBT/N/USA/508/Rev.1</w:t>
        </w:r>
      </w:hyperlink>
      <w:r w:rsidRPr="002F663C">
        <w:rPr>
          <w:rFonts w:eastAsia="Calibri" w:cs="Times New Roman"/>
          <w:szCs w:val="18"/>
        </w:rPr>
        <w:t xml:space="preserve"> are identified by Docket Number EERE-2017-BT-STD-0019. The Docket Folder is available from Regulations.gov at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https://www.regulations.gov/docket/EERE-2017-BT-STD-0019/document</w:t>
        </w:r>
      </w:hyperlink>
      <w:r w:rsidRPr="002F663C">
        <w:rPr>
          <w:rFonts w:eastAsia="Calibri" w:cs="Times New Roman"/>
          <w:szCs w:val="18"/>
        </w:rPr>
        <w:t xml:space="preserve"> and provides access to </w:t>
      </w:r>
      <w:r w:rsidRPr="002F663C">
        <w:rPr>
          <w:rFonts w:eastAsia="Calibri" w:cs="Times New Roman"/>
          <w:szCs w:val="18"/>
        </w:rPr>
        <w:t xml:space="preserve">primary and supporting documents as well as comments received. Documents are also accessible from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</w:t>
      </w:r>
    </w:p>
    <w:p w:rsidR="006C5A96" w:rsidP="006C5A96" w14:paraId="0472753E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60882D2" w14:textId="77777777">
      <w:pPr>
        <w:jc w:val="center"/>
        <w:rPr>
          <w:b/>
        </w:rPr>
      </w:pPr>
    </w:p>
    <w:p w:rsidR="00A1565D" w:rsidP="003971FF" w14:paraId="7F8F8E13" w14:textId="77777777">
      <w:pPr>
        <w:jc w:val="center"/>
        <w:rPr>
          <w:b/>
        </w:rPr>
      </w:pPr>
    </w:p>
    <w:sectPr w:rsidSect="006C5A96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12EBDF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FFF55FD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5A67E584" w14:textId="77777777">
      <w:r>
        <w:separator/>
      </w:r>
    </w:p>
  </w:footnote>
  <w:footnote w:type="continuationSeparator" w:id="1">
    <w:p w:rsidR="004D3A6A" w:rsidP="00ED54E0" w14:paraId="59F9B71F" w14:textId="77777777">
      <w:r>
        <w:continuationSeparator/>
      </w:r>
    </w:p>
  </w:footnote>
  <w:footnote w:id="2">
    <w:p w:rsidR="007F6EA2" w14:paraId="36F43795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2151395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4412B89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D416DB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21A3FDF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2AB37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G/TBT/N/USA/508/Rev.1/Add.7</w:t>
    </w:r>
    <w:bookmarkEnd w:id="3"/>
  </w:p>
  <w:p w:rsidR="00DD3DD7" w:rsidRPr="00DD3DD7" w:rsidP="00DD3DD7" w14:paraId="0D6CB88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EF0111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7ACBCD4E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DDDF2C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0DE55E6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92268F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5D129DB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26B85474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088C9F8A" w14:textId="77777777">
          <w:pPr>
            <w:jc w:val="right"/>
            <w:rPr>
              <w:b/>
              <w:szCs w:val="16"/>
            </w:rPr>
          </w:pPr>
        </w:p>
      </w:tc>
    </w:tr>
    <w:tr w14:paraId="6748D9E3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43F7D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2B66BB4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G/TBT/N/USA/508/Rev.1/Add.7</w:t>
          </w:r>
          <w:bookmarkEnd w:id="4"/>
        </w:p>
        <w:p w:rsidR="00C14444" w:rsidRPr="00C14444" w:rsidP="00C14444" w14:paraId="0B4EC0D8" w14:textId="77777777">
          <w:pPr>
            <w:jc w:val="center"/>
            <w:rPr>
              <w:szCs w:val="16"/>
            </w:rPr>
          </w:pPr>
        </w:p>
      </w:tc>
    </w:tr>
    <w:tr w14:paraId="7EAD9AE4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0DBB4E0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7B6E64B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22 May 2025</w:t>
          </w:r>
          <w:bookmarkEnd w:id="5"/>
        </w:p>
      </w:tc>
    </w:tr>
    <w:tr w14:paraId="5127C932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51C2040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(25-3443)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030E282C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1B06198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E5E594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 xml:space="preserve">Committee on Technical </w:t>
          </w:r>
          <w:r>
            <w:rPr>
              <w:b/>
            </w:rPr>
            <w:t>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4931E82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40D06C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66869083">
    <w:abstractNumId w:val="9"/>
  </w:num>
  <w:num w:numId="2" w16cid:durableId="992296692">
    <w:abstractNumId w:val="7"/>
  </w:num>
  <w:num w:numId="3" w16cid:durableId="809057054">
    <w:abstractNumId w:val="6"/>
  </w:num>
  <w:num w:numId="4" w16cid:durableId="371417292">
    <w:abstractNumId w:val="5"/>
  </w:num>
  <w:num w:numId="5" w16cid:durableId="961501102">
    <w:abstractNumId w:val="4"/>
  </w:num>
  <w:num w:numId="6" w16cid:durableId="1379891909">
    <w:abstractNumId w:val="12"/>
  </w:num>
  <w:num w:numId="7" w16cid:durableId="1594439093">
    <w:abstractNumId w:val="11"/>
  </w:num>
  <w:num w:numId="8" w16cid:durableId="257980972">
    <w:abstractNumId w:val="10"/>
  </w:num>
  <w:num w:numId="9" w16cid:durableId="2164041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65144788">
    <w:abstractNumId w:val="13"/>
  </w:num>
  <w:num w:numId="11" w16cid:durableId="595599907">
    <w:abstractNumId w:val="8"/>
  </w:num>
  <w:num w:numId="12" w16cid:durableId="1941067220">
    <w:abstractNumId w:val="3"/>
  </w:num>
  <w:num w:numId="13" w16cid:durableId="1810324890">
    <w:abstractNumId w:val="2"/>
  </w:num>
  <w:num w:numId="14" w16cid:durableId="423692208">
    <w:abstractNumId w:val="1"/>
  </w:num>
  <w:num w:numId="15" w16cid:durableId="1282877182">
    <w:abstractNumId w:val="0"/>
  </w:num>
  <w:num w:numId="16" w16cid:durableId="1658680127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2D36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91BED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0D99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B71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03E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1122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3B01FA"/>
  <w15:docId w15:val="{70CBECA6-6F63-4D42-97F5-ACAE74AAA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ping.wto.org/en/Search?viewData=G/TBT/N/USA/508/Rev.1/Add.6" TargetMode="External" /><Relationship Id="rId11" Type="http://schemas.openxmlformats.org/officeDocument/2006/relationships/hyperlink" Target="https://www.ecfr.gov/current/title-10/chapter-II/subchapter-D/part-430" TargetMode="External" /><Relationship Id="rId12" Type="http://schemas.openxmlformats.org/officeDocument/2006/relationships/hyperlink" Target="https://www.govinfo.gov/content/pkg/FR-2025-05-20/html/2025-09030.htm" TargetMode="External" /><Relationship Id="rId13" Type="http://schemas.openxmlformats.org/officeDocument/2006/relationships/hyperlink" Target="https://www.govinfo.gov/content/pkg/FR-2025-05-20/pdf/2025-09030.pdf" TargetMode="External" /><Relationship Id="rId14" Type="http://schemas.openxmlformats.org/officeDocument/2006/relationships/hyperlink" Target="https://eping.wto.org/en/Search?domainIds=1&amp;documentSymbol=usa%2F508%2Frev.1" TargetMode="External" /><Relationship Id="rId15" Type="http://schemas.openxmlformats.org/officeDocument/2006/relationships/hyperlink" Target="https://www.regulations.gov/docket/EERE-2017-BT-STD-0019/document" TargetMode="External" /><Relationship Id="rId16" Type="http://schemas.openxmlformats.org/officeDocument/2006/relationships/hyperlink" Target="http://www.regulations.gov/" TargetMode="External" /><Relationship Id="rId17" Type="http://schemas.openxmlformats.org/officeDocument/2006/relationships/header" Target="header1.xml" /><Relationship Id="rId18" Type="http://schemas.openxmlformats.org/officeDocument/2006/relationships/header" Target="header2.xml" /><Relationship Id="rId19" Type="http://schemas.openxmlformats.org/officeDocument/2006/relationships/footer" Target="footer1.xml" /><Relationship Id="rId2" Type="http://schemas.openxmlformats.org/officeDocument/2006/relationships/settings" Target="settings.xml" /><Relationship Id="rId20" Type="http://schemas.openxmlformats.org/officeDocument/2006/relationships/footer" Target="footer2.xml" /><Relationship Id="rId21" Type="http://schemas.openxmlformats.org/officeDocument/2006/relationships/header" Target="header3.xml" /><Relationship Id="rId22" Type="http://schemas.openxmlformats.org/officeDocument/2006/relationships/theme" Target="theme/theme1.xml" /><Relationship Id="rId23" Type="http://schemas.openxmlformats.org/officeDocument/2006/relationships/numbering" Target="numbering.xml" /><Relationship Id="rId24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govinfo.gov/content/pkg/FR-2024-12-26/pdf/2024-30369.pdf" TargetMode="External" /><Relationship Id="rId8" Type="http://schemas.openxmlformats.org/officeDocument/2006/relationships/hyperlink" Target="https://eping.wto.org/en/Search?viewData=G/TBT/N/USA/508/Rev.1/Add.4" TargetMode="External" /><Relationship Id="rId9" Type="http://schemas.openxmlformats.org/officeDocument/2006/relationships/hyperlink" Target="https://www.govinfo.gov/content/pkg/FR-2025-03-20/pdf/2025-04475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E2691E9-22F6-4A3E-96F5-896B95A6F506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2025-05-22T13:47:00Z</dcterms:created>
  <dcterms:modified xsi:type="dcterms:W3CDTF">2025-05-22T14:05:00Z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