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57E1B37" w14:textId="77777777">
      <w:pPr>
        <w:pStyle w:val="Title"/>
      </w:pPr>
      <w:r w:rsidRPr="00EF68C9">
        <w:t>NOTIFICACIÓN</w:t>
      </w:r>
    </w:p>
    <w:p w:rsidR="002F663C" w:rsidRPr="00EF68C9" w:rsidP="00D31A79" w14:paraId="51E6C853" w14:textId="77777777">
      <w:pPr>
        <w:pStyle w:val="Title3"/>
      </w:pPr>
      <w:r w:rsidRPr="00EF68C9">
        <w:t>Addendum</w:t>
      </w:r>
    </w:p>
    <w:p w:rsidR="002F663C" w:rsidP="00B22706" w14:paraId="1D9FEC99" w14:textId="77777777">
      <w:r w:rsidRPr="00EF68C9">
        <w:t>La siguiente comunicación, de fecha 16 de mayo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1B447842" w14:textId="77777777">
      <w:pPr>
        <w:rPr>
          <w:rFonts w:eastAsia="Calibri" w:cs="Times New Roman"/>
        </w:rPr>
      </w:pPr>
    </w:p>
    <w:p w:rsidR="002F663C" w:rsidRPr="00EF68C9" w:rsidP="00EF68C9" w14:paraId="2CC64B2D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E3ED6F6" w14:textId="77777777"/>
    <w:p w:rsidR="00B22706" w:rsidRPr="00EF68C9" w:rsidP="00EF68C9" w14:paraId="5BC97E7F" w14:textId="77777777"/>
    <w:p w:rsidR="002F663C" w:rsidRPr="00EF68C9" w:rsidP="00EF68C9" w14:paraId="5C06B3E3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Protocolo de Análisis y/o Ensayos de Seguridad PE Nº 1/XX:2023 de Bombas de calor eléctricas.</w:t>
      </w:r>
    </w:p>
    <w:p w:rsidR="002F663C" w:rsidRPr="00EF68C9" w:rsidP="00EF68C9" w14:paraId="082FFEE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CFDA3B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3453C6C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FB9E84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97ECB7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0509D9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729198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A11618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7D87C6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D67C44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EC59D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E408CD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7D1C09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E1F6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7BA0EA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1F68F0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4D62E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7B3A61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54E298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AD8CF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6A8A820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EAB1B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89C44B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29CDA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683608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91B551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Nuevo plazo para presentar </w:t>
            </w:r>
            <w:r w:rsidRPr="00EF68C9">
              <w:t>observaciones (si procede):</w:t>
            </w:r>
            <w:r w:rsidR="00C838A8">
              <w:t xml:space="preserve"> </w:t>
            </w:r>
          </w:p>
        </w:tc>
      </w:tr>
      <w:tr w14:paraId="58598D3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1E05403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4A7DD4CD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4BC1D4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7E8C7C6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6E8C94E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 xml:space="preserve">Otro </w:t>
            </w:r>
            <w:r w:rsidRPr="00EF68C9">
              <w:t>motivo:</w:t>
            </w:r>
            <w:r w:rsidR="00C838A8">
              <w:t xml:space="preserve"> </w:t>
            </w:r>
          </w:p>
          <w:p w:rsidR="00C838A8" w:rsidP="00444BD5" w14:paraId="2239C2A1" w14:textId="77777777">
            <w:pPr>
              <w:spacing w:before="120" w:after="120"/>
            </w:pPr>
            <w:r>
              <w:t>El Protocolo de Bomba de Calor eléctrica no será ejecutado aún, de acuerdo a Resolución Ministerial adjunta. Se presentará nueva propuesta de Protocolo durante el 2025 con nueva consulta pública internacional.</w:t>
            </w:r>
          </w:p>
          <w:p w:rsidR="00C838A8" w:rsidP="00444BD5" w14:paraId="1CEC6A70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https://members.wto.org/crnattachments/2025/TBT/CHL/25_03402_00_s.pdf</w:t>
              </w:r>
            </w:hyperlink>
          </w:p>
        </w:tc>
      </w:tr>
    </w:tbl>
    <w:p w:rsidR="002F663C" w:rsidRPr="00EF68C9" w:rsidP="00EF68C9" w14:paraId="2FBB4D43" w14:textId="77777777"/>
    <w:p w:rsidR="003918E9" w:rsidRPr="00F95856" w:rsidP="00B03883" w14:paraId="3F8FC67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El Protocolo de Bomba de Calor eléctrica no será ejecutado aún, de acuerdo a Resolución Ministerial adjunta. Se presentará nueva propuesta de Protocolo durante el 2025 con nueva consulta pública internacional.</w:t>
      </w:r>
    </w:p>
    <w:p w:rsidR="00D60927" w:rsidRPr="00B22706" w:rsidP="003918E9" w14:paraId="09BE0692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004195B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F597EF7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D3C3EB0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B267A7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7EB92F0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7742F3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423658F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CFBE6E1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B5129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G/TBT/N/CHL/654/Add.1</w:t>
    </w:r>
    <w:bookmarkEnd w:id="7"/>
  </w:p>
  <w:p w:rsidR="00470C19" w:rsidP="00583508" w14:paraId="23B607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94060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ED09B6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3581539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532F43D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294D3C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43E6B70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5095880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CB0CCA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28C883A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452EF3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G/TBT/N/CHL/654/Add.1</w:t>
          </w:r>
          <w:bookmarkEnd w:id="16"/>
        </w:p>
      </w:tc>
    </w:tr>
    <w:tr w14:paraId="3C9F24E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75A8062B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A01A837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16 de mayo de 2025</w:t>
          </w:r>
          <w:bookmarkEnd w:id="17"/>
        </w:p>
      </w:tc>
    </w:tr>
    <w:tr w14:paraId="4880387D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058042B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(25-3279)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BA4B353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2D4CE6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A03FC3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5F06810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68FF46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1569777">
    <w:abstractNumId w:val="9"/>
  </w:num>
  <w:num w:numId="2" w16cid:durableId="160200216">
    <w:abstractNumId w:val="7"/>
  </w:num>
  <w:num w:numId="3" w16cid:durableId="1619023037">
    <w:abstractNumId w:val="6"/>
  </w:num>
  <w:num w:numId="4" w16cid:durableId="1503622804">
    <w:abstractNumId w:val="5"/>
  </w:num>
  <w:num w:numId="5" w16cid:durableId="1617254773">
    <w:abstractNumId w:val="4"/>
  </w:num>
  <w:num w:numId="6" w16cid:durableId="1278297976">
    <w:abstractNumId w:val="12"/>
  </w:num>
  <w:num w:numId="7" w16cid:durableId="997264530">
    <w:abstractNumId w:val="11"/>
  </w:num>
  <w:num w:numId="8" w16cid:durableId="1066762069">
    <w:abstractNumId w:val="10"/>
  </w:num>
  <w:num w:numId="9" w16cid:durableId="5255636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1387028">
    <w:abstractNumId w:val="13"/>
  </w:num>
  <w:num w:numId="11" w16cid:durableId="1585719420">
    <w:abstractNumId w:val="8"/>
  </w:num>
  <w:num w:numId="12" w16cid:durableId="601452088">
    <w:abstractNumId w:val="3"/>
  </w:num>
  <w:num w:numId="13" w16cid:durableId="674770405">
    <w:abstractNumId w:val="2"/>
  </w:num>
  <w:num w:numId="14" w16cid:durableId="390152569">
    <w:abstractNumId w:val="1"/>
  </w:num>
  <w:num w:numId="15" w16cid:durableId="77094692">
    <w:abstractNumId w:val="0"/>
  </w:num>
  <w:num w:numId="16" w16cid:durableId="32043314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0C2F59"/>
    <w:rsid w:val="00105722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A6B93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C6F34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945B9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E4DD5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0F5E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CHL/25_03402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7A0EB6-15F1-4020-B09A-412D7F2B0DE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2025-05-16T08:42:00Z</dcterms:created>
  <dcterms:modified xsi:type="dcterms:W3CDTF">2025-05-16T09:04:00Z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