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025BB587" w14:textId="77777777">
      <w:pPr>
        <w:pStyle w:val="Title"/>
        <w:rPr>
          <w:caps w:val="0"/>
          <w:kern w:val="0"/>
        </w:rPr>
      </w:pPr>
      <w:r w:rsidRPr="009D0EBF">
        <w:rPr>
          <w:caps w:val="0"/>
          <w:kern w:val="0"/>
        </w:rPr>
        <w:t>NOTIFICATION</w:t>
      </w:r>
    </w:p>
    <w:p w:rsidR="00D90ADD" w:rsidRPr="009D0EBF" w:rsidP="009D0EBF" w14:paraId="134FB990" w14:textId="77777777">
      <w:pPr>
        <w:pStyle w:val="Title3"/>
      </w:pPr>
      <w:r w:rsidRPr="009D0EBF">
        <w:t>Revision</w:t>
      </w:r>
    </w:p>
    <w:p w:rsidR="00D90ADD" w:rsidRPr="009D0EBF" w:rsidP="009D0EBF" w14:paraId="748E81A8" w14:textId="77777777">
      <w:pPr>
        <w:jc w:val="center"/>
      </w:pPr>
      <w:r w:rsidRPr="009D0EBF">
        <w:t>The following notification is being circulated in accordance with Article 10.6.</w:t>
      </w:r>
    </w:p>
    <w:p w:rsidR="00D90ADD" w:rsidRPr="009D0EBF" w:rsidP="009D0EBF" w14:paraId="1A1111A7"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5FA7B79E"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1BDF04D1"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55C894E6"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0B0526A1" w14:textId="77777777">
            <w:pPr>
              <w:spacing w:after="120"/>
            </w:pPr>
            <w:r w:rsidRPr="009D0EBF">
              <w:rPr>
                <w:b/>
              </w:rPr>
              <w:t>If applicable, name of local government involved (Articles 3.2 and 7.2):</w:t>
            </w:r>
            <w:r w:rsidRPr="009D0EBF" w:rsidR="004B48EF">
              <w:t xml:space="preserve"> </w:t>
            </w:r>
          </w:p>
        </w:tc>
      </w:tr>
      <w:tr w14:paraId="0ED1D2A3"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03C0D07"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5ACC9D35" w14:textId="77777777">
            <w:pPr>
              <w:spacing w:before="120" w:after="120"/>
            </w:pPr>
            <w:r w:rsidRPr="009D0EBF">
              <w:rPr>
                <w:b/>
              </w:rPr>
              <w:t>Agency responsible:</w:t>
            </w:r>
            <w:r w:rsidRPr="009D0EBF" w:rsidR="004B48EF">
              <w:t xml:space="preserve"> </w:t>
            </w:r>
          </w:p>
          <w:p w:rsidR="004B48EF" w:rsidRPr="009D0EBF" w:rsidP="000A3EFB" w14:paraId="76B7E805" w14:textId="77777777">
            <w:pPr>
              <w:spacing w:after="120"/>
            </w:pPr>
            <w:r w:rsidRPr="009D0EBF">
              <w:t>Ministry of Health of Ukraine</w:t>
            </w:r>
          </w:p>
          <w:p w:rsidR="004C341F" w:rsidRPr="009D0EBF" w:rsidP="00B30408" w14:paraId="084D0BFE" w14:textId="77777777">
            <w:pPr>
              <w:spacing w:after="120"/>
              <w:jc w:val="left"/>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tc>
      </w:tr>
      <w:tr w14:paraId="3FDE745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228A7602"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34DDE672"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277A2DB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421E7AD"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33C1A8EC" w14:textId="77777777">
            <w:pPr>
              <w:spacing w:before="120" w:after="120"/>
            </w:pPr>
            <w:r w:rsidRPr="009D0EBF">
              <w:rPr>
                <w:b/>
              </w:rPr>
              <w:t xml:space="preserve">Products covered (HS or </w:t>
            </w:r>
            <w:r w:rsidRPr="009D0EBF">
              <w:rPr>
                <w:b/>
              </w:rPr>
              <w:t>CCCN</w:t>
            </w:r>
            <w:r w:rsidRPr="009D0EBF">
              <w:rPr>
                <w:b/>
              </w:rPr>
              <w:t xml:space="preserve">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Medical devices for in vitro diagnostics intended for human use and accessories to such devices</w:t>
            </w:r>
          </w:p>
        </w:tc>
      </w:tr>
      <w:tr w14:paraId="5671C13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15399ADB"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5DF68C50" w14:textId="77777777">
            <w:pPr>
              <w:spacing w:before="120" w:after="120"/>
            </w:pPr>
            <w:r w:rsidRPr="009D0EBF">
              <w:rPr>
                <w:b/>
              </w:rPr>
              <w:t>Title, number of pages and language(s) of the notified document:</w:t>
            </w:r>
            <w:r w:rsidRPr="002F78E9" w:rsidR="0069402C">
              <w:t xml:space="preserve"> Draft Resolution of the Cabinet of Ministers of Ukraine "On Approval of Technical Regulation on Medical Devices for In Vitro Diagnostics"; (200 page(s), in Ukrainian)</w:t>
            </w:r>
          </w:p>
        </w:tc>
      </w:tr>
      <w:tr w14:paraId="58C78E4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50E20E3"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6A10905C" w14:textId="77777777">
            <w:pPr>
              <w:spacing w:before="120" w:after="120"/>
            </w:pPr>
            <w:r w:rsidRPr="009D0EBF">
              <w:rPr>
                <w:b/>
              </w:rPr>
              <w:t>Description of content:</w:t>
            </w:r>
            <w:r w:rsidRPr="002176BC" w:rsidR="004B48EF">
              <w:t xml:space="preserve"> The draft Technical Regulation on Medical Devices for In Vitro Diagnostics sets out rules for the placing on the market, making available, or putting into operation of medical devices for in vitro diagnostics intended for human use, as well as accessories for such devices. It also applies to efficacy studies conducted in Ukraine related to medical devices for in vitro diagnostic and their accessories.</w:t>
            </w:r>
          </w:p>
          <w:p w:rsidR="004B48EF" w:rsidRPr="002176BC" w:rsidP="009D0EBF" w14:paraId="187F08D8" w14:textId="77777777">
            <w:pPr>
              <w:spacing w:before="120" w:after="120"/>
            </w:pPr>
            <w:r w:rsidRPr="002176BC">
              <w:t>This draft Technical Regulation has been developed based on Regulation (EU) 2017/746 of the European Parliament and of the Council of 5 April 2017 on in vitro diagnostic medical devices and repealing Directive 98/79/EC and Commission Decision 2010/227/EU.</w:t>
            </w:r>
          </w:p>
          <w:p w:rsidR="004B48EF" w:rsidRPr="002176BC" w:rsidP="009D0EBF" w14:paraId="5C82FDC4" w14:textId="77777777">
            <w:pPr>
              <w:spacing w:before="120" w:after="120"/>
            </w:pPr>
            <w:r w:rsidRPr="002176BC">
              <w:t>The draft Technical Regulation aims to remove legal, administrative and technical barriers in the field of medical devices, in particular medical devices for in vitro diagnostics, ensuring the safety and efficiency of medical devices on the Ukrainian market, implementing modern European approaches to monitoring the safety and efficacy of medical devices and preventing the entry of unsafe, ineffective and counterfeit medical devices into Ukraine.</w:t>
            </w:r>
          </w:p>
          <w:p w:rsidR="004B48EF" w:rsidRPr="002176BC" w:rsidP="009D0EBF" w14:paraId="284E23FE" w14:textId="77777777">
            <w:pPr>
              <w:spacing w:before="120" w:after="120"/>
            </w:pPr>
            <w:r w:rsidRPr="002176BC">
              <w:t xml:space="preserve">The draft Resolution also provides that the placing on the market of medical devices for in vitro diagnostics that comply with the requirements of the Technical Regulation on Medical Products for Diagnostics In Vitro, approved by the Resolution of the Cabinet of Ministers of Ukraine No. 754 of 02 October 2013, is permitted provided a valid certificate of conformity and/or declaration of conformity is available, but for no longer than five years from the date this Resolution takes effect. The placing on the </w:t>
            </w:r>
            <w:r w:rsidRPr="002176BC">
              <w:t xml:space="preserve">market and/or use of </w:t>
            </w:r>
            <w:r w:rsidRPr="002176BC">
              <w:t>such medical devices shall not be prohibited or restricted on the grounds of non-compliance with the new Technical Regulation adopted by this draft Resolution.</w:t>
            </w:r>
          </w:p>
        </w:tc>
      </w:tr>
      <w:tr w14:paraId="7306666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AAB27AA"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131DA317" w14:textId="77777777">
            <w:pPr>
              <w:spacing w:before="120" w:after="120"/>
            </w:pPr>
            <w:r w:rsidRPr="009D0EBF">
              <w:rPr>
                <w:b/>
              </w:rPr>
              <w:t>Objective and rationale, including the nature of urgent problems where applicable:</w:t>
            </w:r>
            <w:r w:rsidRPr="00BF5532" w:rsidR="004B48EF">
              <w:t xml:space="preserve"> Protection of human health or safety; Quality requirements; Harmonization</w:t>
            </w:r>
            <w:r w:rsidRPr="00BF5532">
              <w:t xml:space="preserve"> </w:t>
            </w:r>
          </w:p>
        </w:tc>
      </w:tr>
      <w:tr w14:paraId="590B24AF"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794187F"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677CA344" w14:textId="77777777">
            <w:pPr>
              <w:spacing w:before="120" w:after="120"/>
            </w:pPr>
            <w:r w:rsidRPr="009D0EBF">
              <w:rPr>
                <w:b/>
              </w:rPr>
              <w:t>Relevant documents:</w:t>
            </w:r>
            <w:r w:rsidRPr="004B3635" w:rsidR="004B48EF">
              <w:t xml:space="preserve"> </w:t>
            </w:r>
          </w:p>
          <w:p w:rsidR="004B48EF" w:rsidRPr="004B3635" w:rsidP="00150A34" w14:paraId="33904D75" w14:textId="77777777">
            <w:pPr>
              <w:spacing w:before="120" w:after="120"/>
            </w:pPr>
            <w:r w:rsidRPr="004B3635">
              <w:t>The Laws of Ukraine "On Technical Regulations and Conformity Assessment", "On State Market Supervision and Control of Non - Food Products"; Resolution of the Cabinet of Ministers of Ukraine of 2 October 2013 No.754 "On approval of the Technical Regulation on Medical Products for Diagnostics In Vitro"</w:t>
            </w:r>
          </w:p>
          <w:p w:rsidR="004B48EF" w:rsidRPr="004B3635" w:rsidP="00150A34" w14:paraId="41F84E9B" w14:textId="77777777">
            <w:pPr>
              <w:spacing w:before="120" w:after="120"/>
            </w:pPr>
            <w:r w:rsidRPr="004B3635">
              <w:t>Referenced Notification(s):</w:t>
            </w:r>
          </w:p>
          <w:p w:rsidR="004B48EF" w:rsidRPr="004B3635" w:rsidP="00150A34" w14:paraId="6DEC66A0" w14:textId="77777777">
            <w:pPr>
              <w:numPr>
                <w:ilvl w:val="0"/>
                <w:numId w:val="16"/>
              </w:numPr>
              <w:spacing w:before="120" w:after="120"/>
            </w:pPr>
            <w:hyperlink r:id="rId5" w:history="1">
              <w:r w:rsidRPr="004B3635">
                <w:rPr>
                  <w:color w:val="0000FF"/>
                  <w:u w:val="single"/>
                </w:rPr>
                <w:t>G/TBT/N/</w:t>
              </w:r>
              <w:r w:rsidRPr="004B3635">
                <w:rPr>
                  <w:color w:val="0000FF"/>
                  <w:u w:val="single"/>
                </w:rPr>
                <w:t>UKR</w:t>
              </w:r>
              <w:r w:rsidRPr="004B3635">
                <w:rPr>
                  <w:color w:val="0000FF"/>
                  <w:u w:val="single"/>
                </w:rPr>
                <w:t>/227</w:t>
              </w:r>
            </w:hyperlink>
          </w:p>
          <w:p w:rsidR="004B48EF" w:rsidRPr="004B3635" w:rsidP="00150A34" w14:paraId="2129EB8F" w14:textId="77777777">
            <w:pPr>
              <w:numPr>
                <w:ilvl w:val="0"/>
                <w:numId w:val="16"/>
              </w:numPr>
              <w:spacing w:before="120" w:after="120"/>
            </w:pPr>
            <w:hyperlink r:id="rId6" w:history="1">
              <w:r w:rsidRPr="004B3635">
                <w:rPr>
                  <w:color w:val="0000FF"/>
                  <w:u w:val="single"/>
                </w:rPr>
                <w:t>G/TBT/N/</w:t>
              </w:r>
              <w:r w:rsidRPr="004B3635">
                <w:rPr>
                  <w:color w:val="0000FF"/>
                  <w:u w:val="single"/>
                </w:rPr>
                <w:t>UKR</w:t>
              </w:r>
              <w:r w:rsidRPr="004B3635">
                <w:rPr>
                  <w:color w:val="0000FF"/>
                  <w:u w:val="single"/>
                </w:rPr>
                <w:t>/227/Add.1</w:t>
              </w:r>
            </w:hyperlink>
          </w:p>
          <w:p w:rsidR="004B48EF" w:rsidRPr="004B3635" w:rsidP="00150A34" w14:paraId="603E81EC" w14:textId="77777777">
            <w:pPr>
              <w:numPr>
                <w:ilvl w:val="0"/>
                <w:numId w:val="16"/>
              </w:numPr>
              <w:spacing w:before="120" w:after="120"/>
            </w:pPr>
            <w:hyperlink r:id="rId7" w:history="1">
              <w:r w:rsidRPr="004B3635">
                <w:rPr>
                  <w:color w:val="0000FF"/>
                  <w:u w:val="single"/>
                </w:rPr>
                <w:t>G/TBT/2/Add.100/Rev.4</w:t>
              </w:r>
            </w:hyperlink>
          </w:p>
        </w:tc>
      </w:tr>
      <w:tr w14:paraId="144A3D9C"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1B8B2146"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438829C9" w14:textId="77777777">
            <w:pPr>
              <w:spacing w:before="120" w:after="120"/>
            </w:pPr>
            <w:r w:rsidRPr="009D0EBF">
              <w:rPr>
                <w:b/>
              </w:rPr>
              <w:t>Proposed date of adoption:</w:t>
            </w:r>
            <w:r w:rsidR="004B69CA">
              <w:rPr>
                <w:bCs/>
              </w:rPr>
              <w:t xml:space="preserve"> To be determined</w:t>
            </w:r>
          </w:p>
          <w:p w:rsidR="004B48EF" w:rsidRPr="009D0EBF" w:rsidP="00EA2511" w14:paraId="59B7D611" w14:textId="77777777">
            <w:pPr>
              <w:spacing w:after="120"/>
            </w:pPr>
            <w:r w:rsidRPr="009D0EBF">
              <w:rPr>
                <w:b/>
              </w:rPr>
              <w:t>Proposed date of entry into force:</w:t>
            </w:r>
            <w:r w:rsidR="0022230B">
              <w:rPr>
                <w:bCs/>
              </w:rPr>
              <w:t xml:space="preserve"> This Resolution will enter into force on the day of its publication and will be implemented in 5 years, except for:</w:t>
            </w:r>
          </w:p>
          <w:p w:rsidR="0022230B" w:rsidP="00EA2511" w14:paraId="7C9C200A" w14:textId="77777777">
            <w:pPr>
              <w:spacing w:after="120"/>
              <w:rPr>
                <w:bCs/>
              </w:rPr>
            </w:pPr>
            <w:r>
              <w:rPr>
                <w:bCs/>
              </w:rPr>
              <w:t>- paragraphs 119-121, 125-135, subparagraphs 4-5 of paragraph 152, 176, 180, 187, 232-277, 285, 287-299, 304-305, third item of paragraph 306, 307, 321, 324-325, 330, 332, second sentence of paragraph 336, 345, which shall be implemented six months after the enactment of this Resolution;</w:t>
            </w:r>
          </w:p>
          <w:p w:rsidR="0022230B" w:rsidP="00EA2511" w14:paraId="0C8625FC" w14:textId="77777777">
            <w:pPr>
              <w:spacing w:after="120"/>
              <w:rPr>
                <w:bCs/>
              </w:rPr>
            </w:pPr>
            <w:r>
              <w:rPr>
                <w:bCs/>
              </w:rPr>
              <w:t xml:space="preserve">- subparagraphs 2-3 and 5-9 of paragraph 27, which shall be implemented twenty-four months after the </w:t>
            </w:r>
            <w:r>
              <w:rPr>
                <w:bCs/>
              </w:rPr>
              <w:t>enactment of this Resolution;</w:t>
            </w:r>
          </w:p>
          <w:p w:rsidR="0022230B" w:rsidP="00EA2511" w14:paraId="116BDBE3" w14:textId="77777777">
            <w:pPr>
              <w:spacing w:after="120"/>
              <w:rPr>
                <w:bCs/>
              </w:rPr>
            </w:pPr>
            <w:r>
              <w:rPr>
                <w:bCs/>
              </w:rPr>
              <w:t>- subparagraph 4 of paragraph 27, which shall be implemented ninety-six months after the enactment of this Resolution;</w:t>
            </w:r>
          </w:p>
          <w:p w:rsidR="0022230B" w:rsidP="00EA2511" w14:paraId="71DF54CD" w14:textId="77777777">
            <w:pPr>
              <w:spacing w:after="120"/>
              <w:rPr>
                <w:bCs/>
              </w:rPr>
            </w:pPr>
            <w:r>
              <w:rPr>
                <w:bCs/>
              </w:rPr>
              <w:t>- paragraph 110, which shall be implemented:</w:t>
            </w:r>
          </w:p>
          <w:p w:rsidR="0022230B" w:rsidP="00EA2511" w14:paraId="1FC5254D" w14:textId="77777777">
            <w:pPr>
              <w:spacing w:after="120"/>
              <w:rPr>
                <w:bCs/>
              </w:rPr>
            </w:pPr>
            <w:r>
              <w:rPr>
                <w:bCs/>
              </w:rPr>
              <w:t>for medical devices for in vitro diagnostics of class D - twelve months after the enactment of this Resolution;</w:t>
            </w:r>
          </w:p>
          <w:p w:rsidR="0022230B" w:rsidP="00EA2511" w14:paraId="6934B2F1" w14:textId="77777777">
            <w:pPr>
              <w:spacing w:after="120"/>
              <w:rPr>
                <w:bCs/>
              </w:rPr>
            </w:pPr>
            <w:r>
              <w:rPr>
                <w:bCs/>
              </w:rPr>
              <w:t>for medical devices for in vitro diagnostics of class B and C - thirty-six months after the enactment of this Resolution;</w:t>
            </w:r>
          </w:p>
          <w:p w:rsidR="0022230B" w:rsidP="00EA2511" w14:paraId="25C1BBB1" w14:textId="77777777">
            <w:pPr>
              <w:spacing w:after="120"/>
              <w:rPr>
                <w:bCs/>
              </w:rPr>
            </w:pPr>
            <w:r>
              <w:rPr>
                <w:bCs/>
              </w:rPr>
              <w:t>for medical devices for in vitro diagnostics of class A - sixty months after the enactment of this Resolution.</w:t>
            </w:r>
          </w:p>
        </w:tc>
      </w:tr>
      <w:tr w14:paraId="305F97EF"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F2A4802"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141979BA" w14:textId="77777777">
            <w:pPr>
              <w:spacing w:before="120" w:after="120"/>
            </w:pPr>
            <w:r w:rsidRPr="009D0EBF">
              <w:rPr>
                <w:b/>
              </w:rPr>
              <w:t>Final date for comments:</w:t>
            </w:r>
            <w:r w:rsidRPr="004B3635" w:rsidR="004B48EF">
              <w:t xml:space="preserve"> 60 days from notification</w:t>
            </w:r>
          </w:p>
        </w:tc>
      </w:tr>
      <w:tr w14:paraId="467A0BE9"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5E546A9D"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678AEB1D"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[X</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576AAED2" w14:textId="77777777">
            <w:pPr>
              <w:keepNext/>
              <w:keepLines/>
            </w:pPr>
            <w:r w:rsidRPr="003F5EEF">
              <w:t xml:space="preserve">Ministry of </w:t>
            </w:r>
            <w:r w:rsidRPr="003F5EEF">
              <w:t>Economy of Ukraine</w:t>
            </w:r>
          </w:p>
          <w:p w:rsidR="009C7DE5" w:rsidRPr="003F5EEF" w:rsidP="009C7DE5" w14:paraId="32C18EB9" w14:textId="77777777">
            <w:pPr>
              <w:keepNext/>
              <w:keepLines/>
            </w:pPr>
            <w:r w:rsidRPr="003F5EEF">
              <w:t>Department for Trade Agreements and Export Development</w:t>
            </w:r>
          </w:p>
          <w:p w:rsidR="009C7DE5" w:rsidRPr="003F5EEF" w:rsidP="009C7DE5" w14:paraId="468D2048" w14:textId="77777777">
            <w:pPr>
              <w:keepNext/>
              <w:keepLines/>
            </w:pPr>
            <w:r w:rsidRPr="003F5EEF">
              <w:t xml:space="preserve">12/2 </w:t>
            </w:r>
            <w:r w:rsidRPr="003F5EEF">
              <w:t>Hrushevskoho</w:t>
            </w:r>
            <w:r w:rsidRPr="003F5EEF">
              <w:t xml:space="preserve"> Str.</w:t>
            </w:r>
          </w:p>
          <w:p w:rsidR="009C7DE5" w:rsidRPr="003F5EEF" w:rsidP="009C7DE5" w14:paraId="2F1C322A" w14:textId="77777777">
            <w:pPr>
              <w:keepNext/>
              <w:keepLines/>
            </w:pPr>
            <w:r w:rsidRPr="003F5EEF">
              <w:t>Kyiv 01008</w:t>
            </w:r>
          </w:p>
          <w:p w:rsidR="009C7DE5" w:rsidRPr="003F5EEF" w:rsidP="009C7DE5" w14:paraId="67BD3E16" w14:textId="77777777">
            <w:pPr>
              <w:keepNext/>
              <w:keepLines/>
            </w:pPr>
            <w:r w:rsidRPr="003F5EEF">
              <w:t>Tel: +(38 044) 596 6839</w:t>
            </w:r>
          </w:p>
          <w:p w:rsidR="009C7DE5" w:rsidRPr="003F5EEF" w:rsidP="009C7DE5" w14:paraId="6203C11C" w14:textId="77777777">
            <w:pPr>
              <w:keepNext/>
              <w:keepLines/>
            </w:pPr>
            <w:r w:rsidRPr="003F5EEF">
              <w:t>Fax: +(38 044) 596 6839</w:t>
            </w:r>
          </w:p>
          <w:p w:rsidR="009C7DE5" w:rsidRPr="003F5EEF" w:rsidP="009C7DE5" w14:paraId="45143752" w14:textId="77777777">
            <w:pPr>
              <w:keepNext/>
              <w:keepLines/>
            </w:pPr>
            <w:r w:rsidRPr="003F5EEF">
              <w:t xml:space="preserve">Email: </w:t>
            </w:r>
            <w:hyperlink r:id="rId8" w:history="1">
              <w:r w:rsidRPr="003F5EEF">
                <w:rPr>
                  <w:color w:val="0000FF"/>
                  <w:u w:val="single"/>
                </w:rPr>
                <w:t>ep@me.gov.ua</w:t>
              </w:r>
            </w:hyperlink>
          </w:p>
          <w:p w:rsidR="009C7DE5" w:rsidRPr="003F5EEF" w:rsidP="009C7DE5" w14:paraId="339B3110" w14:textId="77777777">
            <w:pPr>
              <w:keepNext/>
              <w:keepLines/>
            </w:pPr>
            <w:r w:rsidRPr="003F5EEF">
              <w:t xml:space="preserve">Website: </w:t>
            </w:r>
            <w:hyperlink r:id="rId9" w:tgtFrame="_blank" w:history="1">
              <w:r w:rsidRPr="003F5EEF">
                <w:rPr>
                  <w:color w:val="0000FF"/>
                  <w:u w:val="single"/>
                </w:rPr>
                <w:t>https://www.me.gov.ua</w:t>
              </w:r>
            </w:hyperlink>
          </w:p>
          <w:p w:rsidR="009C7DE5" w:rsidRPr="003F5EEF" w:rsidP="009C7DE5" w14:paraId="63B5F858" w14:textId="77777777">
            <w:pPr>
              <w:keepNext/>
              <w:keepLines/>
            </w:pPr>
            <w:r w:rsidRPr="003F5EEF">
              <w:rPr>
                <w:color w:val="0000FF"/>
                <w:u w:val="single"/>
              </w:rPr>
              <w:t>https://moz.gov.ua/uk/informacijne-povidomlennya-pro-provedennya-publichnogo-gromadskogo-obgovorennya-proyektu-postanovi-kabinetu-ministriv-ukrayini-pro-zatverdzhennya-tehnichnogo-reglamentu-shodo-medichnih-virobiv-dlya-diagnostiki-in-vitro-2</w:t>
            </w:r>
          </w:p>
          <w:p w:rsidR="009C7DE5" w:rsidRPr="003F5EEF" w:rsidP="009C7DE5" w14:paraId="57053763" w14:textId="77777777">
            <w:pPr>
              <w:keepNext/>
              <w:keepLines/>
              <w:pBdr>
                <w:top w:val="none" w:sz="0" w:space="4" w:color="auto"/>
              </w:pBdr>
            </w:pPr>
            <w:hyperlink r:id="rId10" w:tgtFrame="_blank" w:history="1">
              <w:r w:rsidRPr="003F5EEF">
                <w:rPr>
                  <w:color w:val="0000FF"/>
                  <w:u w:val="single"/>
                </w:rPr>
                <w:t>https://members.wto.org/crnattachments/2025/TBT/UKR/25_03331_00_x.pdf</w:t>
              </w:r>
            </w:hyperlink>
          </w:p>
          <w:p w:rsidR="009C7DE5" w:rsidRPr="003F5EEF" w:rsidP="009C7DE5" w14:paraId="7E2AAE9F" w14:textId="77777777">
            <w:pPr>
              <w:keepNext/>
              <w:keepLines/>
              <w:spacing w:after="120"/>
            </w:pPr>
            <w:hyperlink r:id="rId11" w:tgtFrame="_blank" w:history="1">
              <w:r w:rsidRPr="003F5EEF">
                <w:rPr>
                  <w:color w:val="0000FF"/>
                  <w:u w:val="single"/>
                </w:rPr>
                <w:t>https://members.wto.org/crnattachments/2025/TBT/UKR/25_03331_01_x.pdf</w:t>
              </w:r>
            </w:hyperlink>
          </w:p>
        </w:tc>
      </w:tr>
    </w:tbl>
    <w:p w:rsidR="004B48EF" w:rsidRPr="009D0EBF" w:rsidP="00E94F70" w14:paraId="5327D71D" w14:textId="77777777"/>
    <w:sectPr w:rsidSect="00E94F70">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6D708C5"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9C004D1"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93524A0"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46C68F7"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2E03CABC" w14:textId="77777777">
    <w:pPr>
      <w:pStyle w:val="Header"/>
      <w:pBdr>
        <w:bottom w:val="single" w:sz="4" w:space="1" w:color="auto"/>
      </w:pBdr>
      <w:tabs>
        <w:tab w:val="clear" w:pos="4513"/>
        <w:tab w:val="clear" w:pos="9027"/>
      </w:tabs>
      <w:jc w:val="center"/>
    </w:pPr>
  </w:p>
  <w:p w:rsidR="004B69CA" w:rsidRPr="009D0EBF" w:rsidP="00D90ADD" w14:paraId="62856390"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3249804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2BCD7FEB"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/326/Rev.1</w:t>
    </w:r>
    <w:bookmarkEnd w:id="0"/>
  </w:p>
  <w:p w:rsidR="00D90ADD" w:rsidRPr="009D0EBF" w:rsidP="00D90ADD" w14:paraId="05B116C4" w14:textId="77777777">
    <w:pPr>
      <w:pStyle w:val="Header"/>
      <w:pBdr>
        <w:bottom w:val="single" w:sz="4" w:space="1" w:color="auto"/>
      </w:pBdr>
      <w:tabs>
        <w:tab w:val="clear" w:pos="4513"/>
        <w:tab w:val="clear" w:pos="9027"/>
      </w:tabs>
      <w:jc w:val="center"/>
    </w:pPr>
  </w:p>
  <w:p w:rsidR="00D90ADD" w:rsidRPr="009D0EBF" w:rsidP="00D90ADD" w14:paraId="75C3201C"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59B3DA3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1D5392"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50B363D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0D09FC36" w14:textId="77777777">
          <w:pPr>
            <w:jc w:val="right"/>
            <w:rPr>
              <w:b/>
              <w:color w:val="FF0000"/>
              <w:szCs w:val="16"/>
            </w:rPr>
          </w:pPr>
        </w:p>
      </w:tc>
    </w:tr>
    <w:bookmarkEnd w:id="1"/>
    <w:tr w14:paraId="2F8FF58A"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71BEB7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52535DA" w14:textId="77777777">
          <w:pPr>
            <w:jc w:val="right"/>
            <w:rPr>
              <w:b/>
              <w:szCs w:val="16"/>
            </w:rPr>
          </w:pPr>
        </w:p>
      </w:tc>
    </w:tr>
    <w:tr w14:paraId="55632C38"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40CB8706"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5B07CD7D" w14:textId="77777777">
          <w:pPr>
            <w:jc w:val="right"/>
            <w:rPr>
              <w:b/>
              <w:szCs w:val="16"/>
            </w:rPr>
          </w:pPr>
          <w:bookmarkStart w:id="2" w:name="bmkSymbols"/>
          <w:r w:rsidRPr="009D0EBF">
            <w:rPr>
              <w:b/>
              <w:szCs w:val="16"/>
            </w:rPr>
            <w:t>G/TBT/N/</w:t>
          </w:r>
          <w:r w:rsidRPr="009D0EBF">
            <w:rPr>
              <w:b/>
              <w:szCs w:val="16"/>
            </w:rPr>
            <w:t>UKR</w:t>
          </w:r>
          <w:r w:rsidRPr="009D0EBF">
            <w:rPr>
              <w:b/>
              <w:szCs w:val="16"/>
            </w:rPr>
            <w:t>/326/Rev.1</w:t>
          </w:r>
          <w:bookmarkEnd w:id="2"/>
        </w:p>
      </w:tc>
    </w:tr>
    <w:tr w14:paraId="4A3BD3F5"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58A44B31" w14:textId="77777777"/>
      </w:tc>
      <w:tc>
        <w:tcPr>
          <w:tcW w:w="5448" w:type="dxa"/>
          <w:gridSpan w:val="2"/>
          <w:shd w:val="clear" w:color="auto" w:fill="FFFFFF"/>
          <w:tcMar>
            <w:left w:w="108" w:type="dxa"/>
            <w:right w:w="108" w:type="dxa"/>
          </w:tcMar>
          <w:vAlign w:val="center"/>
        </w:tcPr>
        <w:p w:rsidR="00ED54E0" w:rsidRPr="00D90ADD" w:rsidP="00C82B33" w14:paraId="31E57164" w14:textId="77777777">
          <w:pPr>
            <w:jc w:val="right"/>
            <w:rPr>
              <w:szCs w:val="16"/>
            </w:rPr>
          </w:pPr>
          <w:bookmarkStart w:id="3" w:name="spsDateDistribution"/>
          <w:bookmarkStart w:id="4" w:name="bmkDate"/>
          <w:r w:rsidRPr="00D90ADD">
            <w:rPr>
              <w:szCs w:val="16"/>
            </w:rPr>
            <w:t>14 May 2025</w:t>
          </w:r>
          <w:bookmarkEnd w:id="3"/>
          <w:bookmarkEnd w:id="4"/>
        </w:p>
      </w:tc>
    </w:tr>
    <w:tr w14:paraId="35BFAA6E"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43F348B" w14:textId="77777777">
          <w:pPr>
            <w:jc w:val="left"/>
            <w:rPr>
              <w:b/>
            </w:rPr>
          </w:pPr>
          <w:bookmarkStart w:id="5" w:name="bmkSerial"/>
          <w:r>
            <w:rPr>
              <w:b w:val="0"/>
              <w:color w:val="FF0000"/>
            </w:rPr>
            <w:t>(25-3233)</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37CFB0D5"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4ABA687F"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14FA09A4" w14:textId="77777777">
          <w:pPr>
            <w:jc w:val="left"/>
            <w:rPr>
              <w:sz w:val="14"/>
              <w:szCs w:val="16"/>
            </w:rPr>
          </w:pPr>
          <w:bookmarkStart w:id="7" w:name="bmkCommittee"/>
          <w:r w:rsidRPr="009D0EBF">
            <w:rPr>
              <w:b/>
            </w:rPr>
            <w:t xml:space="preserve">Committee on Technical Barriers to </w:t>
          </w:r>
          <w:r w:rsidRPr="009D0EBF">
            <w:rPr>
              <w:b/>
            </w:rPr>
            <w:t>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57509D96"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6C47A4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54518667">
    <w:abstractNumId w:val="9"/>
  </w:num>
  <w:num w:numId="2" w16cid:durableId="1358628033">
    <w:abstractNumId w:val="7"/>
  </w:num>
  <w:num w:numId="3" w16cid:durableId="334848263">
    <w:abstractNumId w:val="6"/>
  </w:num>
  <w:num w:numId="4" w16cid:durableId="1772974465">
    <w:abstractNumId w:val="5"/>
  </w:num>
  <w:num w:numId="5" w16cid:durableId="182911324">
    <w:abstractNumId w:val="4"/>
  </w:num>
  <w:num w:numId="6" w16cid:durableId="107747795">
    <w:abstractNumId w:val="12"/>
  </w:num>
  <w:num w:numId="7" w16cid:durableId="1561330193">
    <w:abstractNumId w:val="11"/>
  </w:num>
  <w:num w:numId="8" w16cid:durableId="1831485302">
    <w:abstractNumId w:val="10"/>
  </w:num>
  <w:num w:numId="9" w16cid:durableId="359747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3772821">
    <w:abstractNumId w:val="13"/>
  </w:num>
  <w:num w:numId="11" w16cid:durableId="1496258205">
    <w:abstractNumId w:val="8"/>
  </w:num>
  <w:num w:numId="12" w16cid:durableId="966859565">
    <w:abstractNumId w:val="3"/>
  </w:num>
  <w:num w:numId="13" w16cid:durableId="1577283015">
    <w:abstractNumId w:val="2"/>
  </w:num>
  <w:num w:numId="14" w16cid:durableId="1670013315">
    <w:abstractNumId w:val="1"/>
  </w:num>
  <w:num w:numId="15" w16cid:durableId="1302929699">
    <w:abstractNumId w:val="0"/>
  </w:num>
  <w:num w:numId="16" w16cid:durableId="365162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539A6"/>
    <w:rsid w:val="0016224F"/>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243E6"/>
    <w:rsid w:val="00231951"/>
    <w:rsid w:val="00233408"/>
    <w:rsid w:val="0026497C"/>
    <w:rsid w:val="00267546"/>
    <w:rsid w:val="0027067B"/>
    <w:rsid w:val="0029715D"/>
    <w:rsid w:val="002B69C3"/>
    <w:rsid w:val="002C68CF"/>
    <w:rsid w:val="002D50AA"/>
    <w:rsid w:val="002F78E9"/>
    <w:rsid w:val="00300269"/>
    <w:rsid w:val="00353CB2"/>
    <w:rsid w:val="003572B4"/>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A2BD1"/>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36D75"/>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07DF4"/>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D2D46"/>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BE27CC"/>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3331_00_x.pdf" TargetMode="External" /><Relationship Id="rId11" Type="http://schemas.openxmlformats.org/officeDocument/2006/relationships/hyperlink" Target="https://members.wto.org/crnattachments/2025/TBT/UKR/25_03331_01_x.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wto.org/en/Search/Index?viewData=G/TBT/N/UKR/227" TargetMode="External" /><Relationship Id="rId6" Type="http://schemas.openxmlformats.org/officeDocument/2006/relationships/hyperlink" Target="https://eping.wto.org/en/Search/Index?viewData=G/TBT/N/UKR/227/Add.1" TargetMode="External" /><Relationship Id="rId7" Type="http://schemas.openxmlformats.org/officeDocument/2006/relationships/hyperlink" Target="https://eping.wto.org/en/Search/Index?viewData=G/TBT/2/Add.100/Rev.4"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A0E9C56-1F2C-4CDB-88C2-5826E7D5FCA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2025-05-14T08:22:00Z</dcterms:created>
  <dcterms:modified xsi:type="dcterms:W3CDTF">2025-05-14T08:28:00Z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