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B28846D" w14:textId="77777777">
      <w:pPr>
        <w:pStyle w:val="Title"/>
        <w:rPr>
          <w:caps w:val="0"/>
          <w:kern w:val="0"/>
        </w:rPr>
      </w:pPr>
      <w:r w:rsidRPr="002F6A28">
        <w:rPr>
          <w:caps w:val="0"/>
          <w:kern w:val="0"/>
        </w:rPr>
        <w:t>NOTIFICATION</w:t>
      </w:r>
    </w:p>
    <w:p w:rsidR="009239F7" w:rsidRPr="002F6A28" w:rsidP="002F6A28" w14:paraId="7C6D1679" w14:textId="77777777">
      <w:pPr>
        <w:jc w:val="center"/>
      </w:pPr>
      <w:r w:rsidRPr="002F6A28">
        <w:t>The following notification is being circulated in accordance with Article 10.6</w:t>
      </w:r>
    </w:p>
    <w:p w:rsidR="009239F7" w:rsidRPr="002F6A28" w:rsidP="002F6A28" w14:paraId="000407B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52D0E528"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5A980CD"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2BF1995" w14:textId="77777777">
            <w:pPr>
              <w:spacing w:before="120" w:after="120"/>
            </w:pPr>
            <w:r w:rsidRPr="002F6A28">
              <w:rPr>
                <w:b/>
              </w:rPr>
              <w:t>Notifying Member:</w:t>
            </w:r>
            <w:r w:rsidRPr="00C92678" w:rsidR="00EE3A11">
              <w:t xml:space="preserve"> </w:t>
            </w:r>
            <w:r w:rsidRPr="00C92678" w:rsidR="00EE3A11">
              <w:rPr>
                <w:u w:val="single"/>
              </w:rPr>
              <w:t>GUYANA</w:t>
            </w:r>
          </w:p>
          <w:p w:rsidR="00F85C99" w:rsidRPr="002F6A28" w:rsidP="002F6A28" w14:paraId="38453A0D" w14:textId="77777777">
            <w:pPr>
              <w:spacing w:after="120"/>
            </w:pPr>
            <w:r w:rsidRPr="002F6A28">
              <w:rPr>
                <w:b/>
              </w:rPr>
              <w:t>If applicable, name of local government involved (Article 3.2 and 7.2):</w:t>
            </w:r>
            <w:r w:rsidRPr="00C379C8" w:rsidR="00EE3A11">
              <w:t xml:space="preserve"> </w:t>
            </w:r>
          </w:p>
        </w:tc>
      </w:tr>
      <w:tr w14:paraId="6F1E1F6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2F4009B"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5C80250" w14:textId="77777777">
            <w:pPr>
              <w:spacing w:before="120" w:after="120"/>
            </w:pPr>
            <w:r w:rsidRPr="002F6A28">
              <w:rPr>
                <w:b/>
              </w:rPr>
              <w:t>Agency responsible:</w:t>
            </w:r>
            <w:r w:rsidRPr="00C379C8" w:rsidR="00EE3A11">
              <w:t xml:space="preserve"> </w:t>
            </w:r>
          </w:p>
          <w:p w:rsidR="00EE3A11" w:rsidRPr="00C379C8" w:rsidP="00155128" w14:paraId="750DA641" w14:textId="77777777">
            <w:r w:rsidRPr="00C379C8">
              <w:t>Guyana National Bureau of Standards (GNBS)</w:t>
            </w:r>
          </w:p>
          <w:p w:rsidR="00EE3A11" w:rsidRPr="00C379C8" w:rsidP="00155128" w14:paraId="27AFFABC" w14:textId="77777777">
            <w:r w:rsidRPr="00C379C8">
              <w:t>Track MB, Block B, National Exhibition Centre, Sophia, Georgetown, Guyana.</w:t>
            </w:r>
          </w:p>
          <w:p w:rsidR="00EE3A11" w:rsidRPr="00C379C8" w:rsidP="00155128" w14:paraId="2532C029" w14:textId="77777777">
            <w:r w:rsidRPr="00C379C8">
              <w:t>Tel: +(592) 219 0062; +(592) 219 0064; +(592) 219 0065; +(592) 219 0066 Ext. 2014</w:t>
            </w:r>
          </w:p>
          <w:p w:rsidR="00EE3A11" w:rsidRPr="00C379C8" w:rsidP="00155128" w14:paraId="2702B1C6" w14:textId="77777777">
            <w:r w:rsidRPr="00C379C8">
              <w:t xml:space="preserve">Email: </w:t>
            </w:r>
            <w:hyperlink r:id="rId6" w:history="1">
              <w:r w:rsidRPr="00C379C8">
                <w:rPr>
                  <w:color w:val="0000FF"/>
                  <w:u w:val="single"/>
                </w:rPr>
                <w:t>info@gnbsgy.org</w:t>
              </w:r>
            </w:hyperlink>
          </w:p>
          <w:p w:rsidR="00EE3A11" w:rsidRPr="00C379C8" w:rsidP="00155128" w14:paraId="2D6ABA58" w14:textId="77777777">
            <w:pPr>
              <w:spacing w:after="120"/>
            </w:pPr>
            <w:r w:rsidRPr="00C379C8">
              <w:t xml:space="preserve">Website: </w:t>
            </w:r>
            <w:hyperlink r:id="rId7" w:tgtFrame="_blank" w:history="1">
              <w:r w:rsidRPr="00C379C8">
                <w:rPr>
                  <w:color w:val="0000FF"/>
                  <w:u w:val="single"/>
                </w:rPr>
                <w:t>https://gnbsgy.org</w:t>
              </w:r>
            </w:hyperlink>
          </w:p>
          <w:p w:rsidR="00F85C99" w:rsidRPr="002F6A28" w:rsidP="00AA646C" w14:paraId="727B8B65"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89FA232" w14:textId="77777777">
            <w:pPr>
              <w:spacing w:after="120"/>
            </w:pPr>
            <w:r w:rsidRPr="00C379C8">
              <w:t xml:space="preserve">Email(s): </w:t>
            </w:r>
            <w:hyperlink r:id="rId8" w:history="1">
              <w:r w:rsidRPr="00C379C8">
                <w:rPr>
                  <w:color w:val="0000FF"/>
                  <w:u w:val="single"/>
                </w:rPr>
                <w:t>standards@gnbsgy.org</w:t>
              </w:r>
            </w:hyperlink>
            <w:r w:rsidRPr="00C379C8">
              <w:t xml:space="preserve">; </w:t>
            </w:r>
            <w:hyperlink r:id="rId9" w:history="1">
              <w:r w:rsidRPr="00C379C8">
                <w:rPr>
                  <w:color w:val="0000FF"/>
                  <w:u w:val="single"/>
                </w:rPr>
                <w:t>public.comments@gnbsgy.org</w:t>
              </w:r>
            </w:hyperlink>
          </w:p>
        </w:tc>
      </w:tr>
      <w:tr w14:paraId="29C00B2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1A8421B"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EFCF7EC"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95F92F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77898A8"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885356D"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Gas cylinders (ICS code(s): 23.020.35); Pressure regulators (ICS code(s): 23.060.40); Petroleum products and natural gas handling equipment (ICS code(s): 75.200)</w:t>
            </w:r>
          </w:p>
        </w:tc>
      </w:tr>
      <w:tr w14:paraId="119E5B4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966EB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70233468" w14:textId="77777777">
            <w:pPr>
              <w:spacing w:before="120" w:after="120"/>
            </w:pPr>
            <w:r w:rsidRPr="002F6A28">
              <w:rPr>
                <w:b/>
              </w:rPr>
              <w:t>Title, number of pages and language(s) of the notified document:</w:t>
            </w:r>
            <w:r w:rsidRPr="00C379C8" w:rsidR="00EE3A11">
              <w:t xml:space="preserve"> Specification for Low pressure regulators for use with liquefied petroleum gas (LPG); (30 page(s), in English)</w:t>
            </w:r>
          </w:p>
        </w:tc>
      </w:tr>
      <w:tr w14:paraId="08FDC35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31FFF5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D92A86E" w14:textId="77777777">
            <w:pPr>
              <w:spacing w:before="120" w:after="120"/>
              <w:rPr>
                <w:b/>
              </w:rPr>
            </w:pPr>
            <w:r w:rsidRPr="002F6A28">
              <w:rPr>
                <w:b/>
              </w:rPr>
              <w:t>Description of content:</w:t>
            </w:r>
            <w:r w:rsidRPr="00C379C8" w:rsidR="00FE448B">
              <w:t xml:space="preserve"> This draft standard is a revision of, and will supersede, GYS 523:2018. It specifies materials, construction, performance and testing requirements for low pressure single or two stage regulators for use with liquefied petroleum gas mixtures in vapour phase up to 4.903kN/m2 (0.711 PSI or 4.903 mbar) [50gf/cm2 or 500mm water column (WC) or 19.685-inch WC] outlet pressure. </w:t>
            </w:r>
          </w:p>
          <w:p w:rsidR="00FE448B" w:rsidRPr="00C379C8" w:rsidP="002F6A28" w14:paraId="7E547447" w14:textId="77777777">
            <w:pPr>
              <w:spacing w:before="120" w:after="120"/>
            </w:pPr>
            <w:r w:rsidRPr="00C379C8">
              <w:t>The revised standard is intended to be mandatory and aims to guide consumers, manufacturers, importers, and handlers of this product by outlining clear safety requirements. Furthermore, it will serve as a regulatory tool for agencies and stakeholders involved in the regulation and importation of LPG regulators, helping to limit or prevent defective or non-compliant products on the local market. This revision also aims to raise consumer awareness and safety for everyone who uses these cylinders.</w:t>
            </w:r>
          </w:p>
        </w:tc>
      </w:tr>
      <w:tr w14:paraId="62B45634" w14:textId="77777777" w:rsidTr="006527E2">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2F6A28" w14:paraId="0A3C1B68"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EF411BD" w14:textId="77777777">
            <w:pPr>
              <w:spacing w:before="120" w:after="120"/>
              <w:rPr>
                <w:b/>
              </w:rPr>
            </w:pPr>
            <w:r w:rsidRPr="002F6A28">
              <w:rPr>
                <w:b/>
              </w:rPr>
              <w:t>Objective and rationale, including the nature of urgent problems where applicable:</w:t>
            </w:r>
            <w:r w:rsidRPr="00C379C8" w:rsidR="00EE3A11">
              <w:t xml:space="preserve"> The objective and rationale for the revision stem from recent incidents involving explosions, injuries, and property damage linked to LPG cylinders. These incidents highlighted the urgent need to improve safety measures and technical standards to better protect both users and the general public.</w:t>
            </w:r>
          </w:p>
          <w:p w:rsidR="00EE3A11" w:rsidRPr="00C379C8" w:rsidP="002F6A28" w14:paraId="345958E7" w14:textId="77777777">
            <w:pPr>
              <w:spacing w:before="120" w:after="120"/>
            </w:pPr>
            <w:r w:rsidRPr="00C379C8">
              <w:t>Consumer information, labelling; Prevention of deceptive practices and consumer protection; Protection of human health or safety; Quality requirements</w:t>
            </w:r>
          </w:p>
        </w:tc>
      </w:tr>
      <w:tr w14:paraId="081EC48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3B5C034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3F5797A" w14:textId="77777777">
            <w:pPr>
              <w:spacing w:before="120" w:after="120"/>
              <w:rPr>
                <w:bCs/>
              </w:rPr>
            </w:pPr>
            <w:r w:rsidRPr="002F6A28">
              <w:rPr>
                <w:b/>
              </w:rPr>
              <w:t>Relevant documents:</w:t>
            </w:r>
            <w:r w:rsidRPr="002F6A28" w:rsidR="00EE3A11">
              <w:t xml:space="preserve"> </w:t>
            </w:r>
          </w:p>
          <w:p w:rsidR="00EE3A11" w:rsidRPr="002F6A28" w:rsidP="007F13E8" w14:paraId="0B422540" w14:textId="77777777">
            <w:pPr>
              <w:spacing w:before="120" w:after="120"/>
            </w:pPr>
            <w:r w:rsidRPr="002F6A28">
              <w:t>Guyana National Bureau of Standards Act 11 of 1984 (Section 20 and 22).</w:t>
            </w:r>
          </w:p>
          <w:p w:rsidR="00EE3A11" w:rsidRPr="002F6A28" w:rsidP="007F13E8" w14:paraId="039BB942" w14:textId="77777777">
            <w:pPr>
              <w:spacing w:before="120" w:after="120"/>
            </w:pPr>
            <w:r w:rsidRPr="002F6A28">
              <w:t xml:space="preserve">A notice of the </w:t>
            </w:r>
            <w:r w:rsidRPr="002F6A28">
              <w:rPr>
                <w:i/>
                <w:iCs/>
              </w:rPr>
              <w:t xml:space="preserve">Standard specification for Low pressure regulators for use with liquefied petroleum gas (LPG), </w:t>
            </w:r>
            <w:r w:rsidRPr="002F6A28">
              <w:t>will appear in the Official Gazette of Guyana Legal Supplement. The document will appear as a Guyana Standard Specification, with mandatory status, and will be available for sale.</w:t>
            </w:r>
          </w:p>
        </w:tc>
      </w:tr>
      <w:tr w14:paraId="0FA2B84A"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F659D86"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858DF8B" w14:textId="77777777">
            <w:pPr>
              <w:spacing w:before="120" w:after="120"/>
            </w:pPr>
            <w:r w:rsidRPr="002F6A28">
              <w:rPr>
                <w:b/>
              </w:rPr>
              <w:t>Proposed date of adoption:</w:t>
            </w:r>
            <w:r w:rsidRPr="00C379C8">
              <w:t xml:space="preserve"> To be determined</w:t>
            </w:r>
          </w:p>
          <w:p w:rsidR="00EE3A11" w:rsidRPr="002F6A28" w:rsidP="008953C4" w14:paraId="2484A460" w14:textId="77777777">
            <w:pPr>
              <w:spacing w:after="120"/>
            </w:pPr>
            <w:r w:rsidRPr="002F6A28">
              <w:rPr>
                <w:b/>
              </w:rPr>
              <w:t>Proposed date of entry into force:</w:t>
            </w:r>
            <w:r w:rsidRPr="00C379C8">
              <w:t xml:space="preserve"> To be determined</w:t>
            </w:r>
          </w:p>
        </w:tc>
      </w:tr>
      <w:tr w14:paraId="3F11252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084B84F"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E9FAF34" w14:textId="77777777">
            <w:pPr>
              <w:spacing w:before="120" w:after="120"/>
            </w:pPr>
            <w:r w:rsidRPr="002F6A28">
              <w:rPr>
                <w:b/>
              </w:rPr>
              <w:t>Final date for comments:</w:t>
            </w:r>
            <w:r w:rsidRPr="00C379C8" w:rsidR="00EE3A11">
              <w:t xml:space="preserve"> 13 June 2025</w:t>
            </w:r>
          </w:p>
        </w:tc>
      </w:tr>
      <w:tr w14:paraId="1BF3662B"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FCAF2AE"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7CCC8C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0640B7F8" w14:textId="77777777">
            <w:pPr>
              <w:keepNext/>
              <w:keepLines/>
              <w:rPr>
                <w:bCs/>
              </w:rPr>
            </w:pPr>
            <w:r w:rsidRPr="00A12DDE">
              <w:rPr>
                <w:bCs/>
              </w:rPr>
              <w:t>Guyana National Bureau of Standards (GNBS)</w:t>
            </w:r>
          </w:p>
          <w:p w:rsidR="00EE3A11" w:rsidRPr="00A12DDE" w:rsidP="00B16145" w14:paraId="7BDE67DA" w14:textId="77777777">
            <w:pPr>
              <w:keepNext/>
              <w:keepLines/>
              <w:rPr>
                <w:bCs/>
              </w:rPr>
            </w:pPr>
            <w:r w:rsidRPr="00A12DDE">
              <w:rPr>
                <w:bCs/>
              </w:rPr>
              <w:t>WTO/TBT Enquiry Point</w:t>
            </w:r>
          </w:p>
          <w:p w:rsidR="00EE3A11" w:rsidRPr="00A12DDE" w:rsidP="00B16145" w14:paraId="1E431055" w14:textId="77777777">
            <w:pPr>
              <w:keepNext/>
              <w:keepLines/>
              <w:rPr>
                <w:bCs/>
              </w:rPr>
            </w:pPr>
            <w:r w:rsidRPr="00A12DDE">
              <w:rPr>
                <w:bCs/>
              </w:rPr>
              <w:t>Contact: Ms. Nickasi McCalmon</w:t>
            </w:r>
          </w:p>
          <w:p w:rsidR="00EE3A11" w:rsidRPr="00A12DDE" w:rsidP="00B16145" w14:paraId="0DD6435B" w14:textId="77777777">
            <w:pPr>
              <w:keepNext/>
              <w:keepLines/>
              <w:rPr>
                <w:bCs/>
              </w:rPr>
            </w:pPr>
            <w:r w:rsidRPr="00A12DDE">
              <w:rPr>
                <w:bCs/>
              </w:rPr>
              <w:t>Track MB, Block B, National Exhibition Centre, Sophia, Georgetown, Guyana.</w:t>
            </w:r>
          </w:p>
          <w:p w:rsidR="00EE3A11" w:rsidRPr="00A12DDE" w:rsidP="00B16145" w14:paraId="6FE2AF8E" w14:textId="77777777">
            <w:pPr>
              <w:keepNext/>
              <w:keepLines/>
              <w:rPr>
                <w:bCs/>
              </w:rPr>
            </w:pPr>
            <w:r w:rsidRPr="00A12DDE">
              <w:rPr>
                <w:bCs/>
              </w:rPr>
              <w:t>Tel: Tel: +(592) 219 0062; +(592) 219 0064; +(592) 219 0065; +(592) 219 0066 Ext. 2014</w:t>
            </w:r>
          </w:p>
          <w:p w:rsidR="00EE3A11" w:rsidRPr="00A12DDE" w:rsidP="00B16145" w14:paraId="6675CEF3" w14:textId="77777777">
            <w:pPr>
              <w:keepNext/>
              <w:keepLines/>
              <w:rPr>
                <w:bCs/>
              </w:rPr>
            </w:pPr>
            <w:r w:rsidRPr="00A12DDE">
              <w:rPr>
                <w:bCs/>
              </w:rPr>
              <w:t>Fax: +(592) 219 0070</w:t>
            </w:r>
          </w:p>
          <w:p w:rsidR="00EE3A11" w:rsidRPr="00A12DDE" w:rsidP="00B16145" w14:paraId="50911D90" w14:textId="77777777">
            <w:pPr>
              <w:keepNext/>
              <w:keepLines/>
              <w:rPr>
                <w:bCs/>
              </w:rPr>
            </w:pPr>
            <w:r w:rsidRPr="00A12DDE">
              <w:rPr>
                <w:bCs/>
              </w:rPr>
              <w:t xml:space="preserve">Email: </w:t>
            </w:r>
            <w:hyperlink r:id="rId10" w:history="1">
              <w:r w:rsidRPr="00A12DDE">
                <w:rPr>
                  <w:bCs/>
                  <w:color w:val="0000FF"/>
                  <w:u w:val="single"/>
                </w:rPr>
                <w:t>wto-tbt.enquiry@gnbsgy.org</w:t>
              </w:r>
            </w:hyperlink>
          </w:p>
          <w:p w:rsidR="00EE3A11" w:rsidRPr="00A12DDE" w:rsidP="00B16145" w14:paraId="6A27FC9E" w14:textId="77777777">
            <w:pPr>
              <w:keepNext/>
              <w:keepLines/>
              <w:rPr>
                <w:bCs/>
              </w:rPr>
            </w:pPr>
            <w:r w:rsidRPr="00A12DDE">
              <w:rPr>
                <w:bCs/>
              </w:rPr>
              <w:t xml:space="preserve">Website: </w:t>
            </w:r>
            <w:hyperlink r:id="rId11" w:tgtFrame="_blank" w:history="1">
              <w:r w:rsidRPr="00A12DDE">
                <w:rPr>
                  <w:bCs/>
                  <w:color w:val="0000FF"/>
                  <w:u w:val="single"/>
                </w:rPr>
                <w:t>http://www.gnbsgy.org</w:t>
              </w:r>
            </w:hyperlink>
          </w:p>
          <w:p w:rsidR="00EE3A11" w:rsidRPr="00A12DDE" w:rsidP="00B16145" w14:paraId="1B133B67" w14:textId="77777777">
            <w:pPr>
              <w:keepNext/>
              <w:keepLines/>
              <w:pBdr>
                <w:top w:val="none" w:sz="0" w:space="4" w:color="auto"/>
                <w:bottom w:val="none" w:sz="0" w:space="4" w:color="auto"/>
              </w:pBdr>
              <w:rPr>
                <w:bCs/>
              </w:rPr>
            </w:pPr>
            <w:hyperlink r:id="rId12" w:tgtFrame="_blank" w:history="1">
              <w:r w:rsidRPr="00A12DDE">
                <w:rPr>
                  <w:bCs/>
                  <w:color w:val="0000FF"/>
                  <w:u w:val="single"/>
                </w:rPr>
                <w:t>https://gnbsgy.org/standardisation/standards-for-public-comments/</w:t>
              </w:r>
            </w:hyperlink>
          </w:p>
          <w:p w:rsidR="00EE3A11" w:rsidRPr="00A12DDE" w:rsidP="00B16145" w14:paraId="4BDA9783" w14:textId="77777777">
            <w:pPr>
              <w:keepNext/>
              <w:keepLines/>
              <w:spacing w:after="120"/>
              <w:rPr>
                <w:bCs/>
              </w:rPr>
            </w:pPr>
            <w:hyperlink r:id="rId13" w:tgtFrame="_blank" w:history="1">
              <w:r w:rsidRPr="00A12DDE">
                <w:rPr>
                  <w:bCs/>
                  <w:color w:val="0000FF"/>
                  <w:u w:val="single"/>
                </w:rPr>
                <w:t>https://members.wto.org/crnattachments/2025/TBT/GUY/25_03347_00_e.pdf</w:t>
              </w:r>
            </w:hyperlink>
          </w:p>
        </w:tc>
      </w:tr>
    </w:tbl>
    <w:p w:rsidR="00EE3A11" w:rsidRPr="002F6A28" w:rsidP="002F6A28" w14:paraId="63A33079" w14:textId="77777777"/>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17765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EAC61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41F808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DA3E925" w14:textId="77777777">
    <w:pPr>
      <w:pStyle w:val="Header"/>
      <w:pBdr>
        <w:bottom w:val="single" w:sz="4" w:space="1" w:color="auto"/>
      </w:pBdr>
      <w:tabs>
        <w:tab w:val="clear" w:pos="4513"/>
        <w:tab w:val="clear" w:pos="9027"/>
      </w:tabs>
      <w:jc w:val="center"/>
    </w:pPr>
    <w:r w:rsidRPr="002F6A28">
      <w:t>tbtSymbol</w:t>
    </w:r>
  </w:p>
  <w:p w:rsidR="009239F7" w:rsidRPr="002F6A28" w:rsidP="009239F7" w14:paraId="6433E9E9" w14:textId="77777777">
    <w:pPr>
      <w:pStyle w:val="Header"/>
      <w:pBdr>
        <w:bottom w:val="single" w:sz="4" w:space="1" w:color="auto"/>
      </w:pBdr>
      <w:tabs>
        <w:tab w:val="clear" w:pos="4513"/>
        <w:tab w:val="clear" w:pos="9027"/>
      </w:tabs>
      <w:jc w:val="center"/>
    </w:pPr>
  </w:p>
  <w:p w:rsidR="009239F7" w:rsidRPr="002F6A28" w:rsidP="009239F7" w14:paraId="36A175B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B2D16A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883C12" w14:textId="77777777">
    <w:pPr>
      <w:pStyle w:val="Header"/>
      <w:pBdr>
        <w:bottom w:val="single" w:sz="4" w:space="1" w:color="auto"/>
      </w:pBdr>
      <w:tabs>
        <w:tab w:val="clear" w:pos="4513"/>
        <w:tab w:val="clear" w:pos="9027"/>
      </w:tabs>
      <w:jc w:val="center"/>
    </w:pPr>
    <w:bookmarkStart w:id="0" w:name="spsSymbolHeader"/>
    <w:r w:rsidRPr="002F6A28">
      <w:t>G/TBT/N/GUY/61</w:t>
    </w:r>
    <w:bookmarkEnd w:id="0"/>
  </w:p>
  <w:p w:rsidR="009239F7" w:rsidRPr="002F6A28" w:rsidP="009239F7" w14:paraId="71757213" w14:textId="77777777">
    <w:pPr>
      <w:pStyle w:val="Header"/>
      <w:pBdr>
        <w:bottom w:val="single" w:sz="4" w:space="1" w:color="auto"/>
      </w:pBdr>
      <w:tabs>
        <w:tab w:val="clear" w:pos="4513"/>
        <w:tab w:val="clear" w:pos="9027"/>
      </w:tabs>
      <w:jc w:val="center"/>
    </w:pPr>
  </w:p>
  <w:p w:rsidR="009239F7" w:rsidRPr="002F6A28" w:rsidP="009239F7" w14:paraId="41A6468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2ED6E9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6CA46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3AED63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55DB81A" w14:textId="77777777">
          <w:pPr>
            <w:jc w:val="right"/>
            <w:rPr>
              <w:b/>
              <w:color w:val="FF0000"/>
              <w:szCs w:val="16"/>
            </w:rPr>
          </w:pPr>
        </w:p>
      </w:tc>
    </w:tr>
    <w:bookmarkEnd w:id="1"/>
    <w:tr w14:paraId="1FD30B8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DEBA68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4619D0F" w14:textId="77777777">
          <w:pPr>
            <w:jc w:val="right"/>
            <w:rPr>
              <w:b/>
              <w:szCs w:val="16"/>
            </w:rPr>
          </w:pPr>
        </w:p>
      </w:tc>
    </w:tr>
    <w:tr w14:paraId="3875797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E6D69D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6835C37" w14:textId="77777777">
          <w:pPr>
            <w:jc w:val="right"/>
            <w:rPr>
              <w:b/>
              <w:szCs w:val="16"/>
            </w:rPr>
          </w:pPr>
          <w:bookmarkStart w:id="2" w:name="bmkSymbols"/>
          <w:r w:rsidRPr="002F6A28">
            <w:rPr>
              <w:b/>
              <w:szCs w:val="16"/>
            </w:rPr>
            <w:t>G/TBT/N/GUY/61</w:t>
          </w:r>
          <w:bookmarkEnd w:id="2"/>
        </w:p>
      </w:tc>
    </w:tr>
    <w:tr w14:paraId="7667A2B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DC232D0" w14:textId="77777777"/>
      </w:tc>
      <w:tc>
        <w:tcPr>
          <w:tcW w:w="5448" w:type="dxa"/>
          <w:gridSpan w:val="2"/>
          <w:shd w:val="clear" w:color="auto" w:fill="FFFFFF"/>
          <w:tcMar>
            <w:left w:w="108" w:type="dxa"/>
            <w:right w:w="108" w:type="dxa"/>
          </w:tcMar>
          <w:vAlign w:val="center"/>
        </w:tcPr>
        <w:p w:rsidR="00ED54E0" w:rsidRPr="009239F7" w:rsidP="00B801E9" w14:paraId="6E2401D8" w14:textId="77777777">
          <w:pPr>
            <w:jc w:val="right"/>
            <w:rPr>
              <w:szCs w:val="16"/>
            </w:rPr>
          </w:pPr>
          <w:bookmarkStart w:id="3" w:name="spsDateDistribution"/>
          <w:bookmarkStart w:id="4" w:name="bmkDate"/>
          <w:r w:rsidRPr="009239F7">
            <w:rPr>
              <w:szCs w:val="16"/>
            </w:rPr>
            <w:t>15 May 2025</w:t>
          </w:r>
          <w:bookmarkEnd w:id="3"/>
          <w:bookmarkEnd w:id="4"/>
        </w:p>
      </w:tc>
    </w:tr>
    <w:tr w14:paraId="01E1A61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0DA5260" w14:textId="77777777">
          <w:pPr>
            <w:jc w:val="left"/>
            <w:rPr>
              <w:b/>
            </w:rPr>
          </w:pPr>
          <w:bookmarkStart w:id="5" w:name="bmkSerial"/>
          <w:r>
            <w:rPr>
              <w:b w:val="0"/>
              <w:color w:val="FF0000"/>
            </w:rPr>
            <w:t>(25-3250)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296E52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A50E61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8ADAA0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95FC68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C96E1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7060696">
    <w:abstractNumId w:val="9"/>
  </w:num>
  <w:num w:numId="2" w16cid:durableId="436221810">
    <w:abstractNumId w:val="7"/>
  </w:num>
  <w:num w:numId="3" w16cid:durableId="784690294">
    <w:abstractNumId w:val="6"/>
  </w:num>
  <w:num w:numId="4" w16cid:durableId="1213466032">
    <w:abstractNumId w:val="5"/>
  </w:num>
  <w:num w:numId="5" w16cid:durableId="484054818">
    <w:abstractNumId w:val="4"/>
  </w:num>
  <w:num w:numId="6" w16cid:durableId="2116168507">
    <w:abstractNumId w:val="12"/>
  </w:num>
  <w:num w:numId="7" w16cid:durableId="1487935761">
    <w:abstractNumId w:val="11"/>
  </w:num>
  <w:num w:numId="8" w16cid:durableId="440800531">
    <w:abstractNumId w:val="10"/>
  </w:num>
  <w:num w:numId="9" w16cid:durableId="12007764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4649146">
    <w:abstractNumId w:val="13"/>
  </w:num>
  <w:num w:numId="11" w16cid:durableId="463621358">
    <w:abstractNumId w:val="8"/>
  </w:num>
  <w:num w:numId="12" w16cid:durableId="2009139528">
    <w:abstractNumId w:val="3"/>
  </w:num>
  <w:num w:numId="13" w16cid:durableId="1135678763">
    <w:abstractNumId w:val="2"/>
  </w:num>
  <w:num w:numId="14" w16cid:durableId="1286741603">
    <w:abstractNumId w:val="1"/>
  </w:num>
  <w:num w:numId="15" w16cid:durableId="889077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30A2E"/>
    <w:rsid w:val="004423A4"/>
    <w:rsid w:val="00467032"/>
    <w:rsid w:val="0046754A"/>
    <w:rsid w:val="00473B57"/>
    <w:rsid w:val="0048173D"/>
    <w:rsid w:val="004A23F8"/>
    <w:rsid w:val="004C27A4"/>
    <w:rsid w:val="004E51B2"/>
    <w:rsid w:val="004F203A"/>
    <w:rsid w:val="005104AF"/>
    <w:rsid w:val="0052601B"/>
    <w:rsid w:val="005336B8"/>
    <w:rsid w:val="00533DC1"/>
    <w:rsid w:val="00537F67"/>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0E98"/>
    <w:rsid w:val="006527E2"/>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9F47BC"/>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70C57"/>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77335"/>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91935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wto-tbt.enquiry@gnbsgy.org" TargetMode="External" /><Relationship Id="rId11" Type="http://schemas.openxmlformats.org/officeDocument/2006/relationships/hyperlink" Target="http://www.gnbsgy.org" TargetMode="External" /><Relationship Id="rId12" Type="http://schemas.openxmlformats.org/officeDocument/2006/relationships/hyperlink" Target="https://gnbsgy.org/standardisation/standards-for-public-comments/" TargetMode="External" /><Relationship Id="rId13" Type="http://schemas.openxmlformats.org/officeDocument/2006/relationships/hyperlink" Target="https://members.wto.org/crnattachments/2025/TBT/GUY/25_03347_00_e.pdf"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fo@gnbsgy.org" TargetMode="External" /><Relationship Id="rId7" Type="http://schemas.openxmlformats.org/officeDocument/2006/relationships/hyperlink" Target="https://gnbsgy.org" TargetMode="External" /><Relationship Id="rId8" Type="http://schemas.openxmlformats.org/officeDocument/2006/relationships/hyperlink" Target="mailto:standards@gnbsgy.org" TargetMode="External" /><Relationship Id="rId9" Type="http://schemas.openxmlformats.org/officeDocument/2006/relationships/hyperlink" Target="mailto:public.comments@gnbsgy.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7BD77B8-E6D0-41DF-9202-F4E5F15F418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2025-05-15T07:41:00Z</dcterms:created>
  <dcterms:modified xsi:type="dcterms:W3CDTF">2025-05-15T07:52:00Z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