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6FD8AC51" w14:textId="77777777">
      <w:pPr>
        <w:pStyle w:val="Title"/>
        <w:rPr>
          <w:caps w:val="0"/>
          <w:kern w:val="0"/>
        </w:rPr>
      </w:pPr>
      <w:r w:rsidRPr="009D0EBF">
        <w:rPr>
          <w:caps w:val="0"/>
          <w:kern w:val="0"/>
        </w:rPr>
        <w:t>NOTIFICATION</w:t>
      </w:r>
    </w:p>
    <w:p w:rsidR="00D90ADD" w:rsidRPr="009D0EBF" w:rsidP="009D0EBF" w14:paraId="66579FB3" w14:textId="77777777">
      <w:pPr>
        <w:pStyle w:val="Title3"/>
      </w:pPr>
      <w:r w:rsidRPr="009D0EBF">
        <w:t>Revision</w:t>
      </w:r>
    </w:p>
    <w:p w:rsidR="00D90ADD" w:rsidRPr="009D0EBF" w:rsidP="009D0EBF" w14:paraId="4A969508" w14:textId="77777777">
      <w:pPr>
        <w:jc w:val="center"/>
      </w:pPr>
      <w:r w:rsidRPr="009D0EBF">
        <w:t>The following notification is being circulated in accordance with Article 10.6.</w:t>
      </w:r>
    </w:p>
    <w:p w:rsidR="00D90ADD" w:rsidRPr="009D0EBF" w:rsidP="009D0EBF" w14:paraId="0DE0292E"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0"/>
        <w:gridCol w:w="8290"/>
      </w:tblGrid>
      <w:tr w14:paraId="11CE2F20" w14:textId="77777777" w:rsidTr="009903FC">
        <w:tblPrEx>
          <w:tblW w:w="5000" w:type="pct"/>
          <w:tblLayout w:type="fixed"/>
          <w:tblLook w:val="0000"/>
        </w:tblPrEx>
        <w:tc>
          <w:tcPr>
            <w:tcW w:w="384" w:type="pct"/>
            <w:tcBorders>
              <w:bottom w:val="single" w:sz="6" w:space="0" w:color="auto"/>
            </w:tcBorders>
            <w:shd w:val="clear" w:color="auto" w:fill="auto"/>
          </w:tcPr>
          <w:p w:rsidR="004C341F" w:rsidRPr="009D0EBF" w:rsidP="009D0EBF" w14:paraId="6B9871F2" w14:textId="77777777">
            <w:pPr>
              <w:spacing w:before="120" w:after="120"/>
              <w:jc w:val="center"/>
            </w:pPr>
            <w:r w:rsidRPr="009D0EBF">
              <w:rPr>
                <w:b/>
              </w:rPr>
              <w:t>1.</w:t>
            </w:r>
          </w:p>
        </w:tc>
        <w:tc>
          <w:tcPr>
            <w:tcW w:w="4616" w:type="pct"/>
            <w:tcBorders>
              <w:bottom w:val="single" w:sz="6" w:space="0" w:color="auto"/>
            </w:tcBorders>
            <w:shd w:val="clear" w:color="auto" w:fill="auto"/>
          </w:tcPr>
          <w:p w:rsidR="004C341F" w:rsidRPr="009D0EBF" w:rsidP="006A4935" w14:paraId="52583F82" w14:textId="77777777">
            <w:pPr>
              <w:spacing w:before="120" w:after="120"/>
            </w:pPr>
            <w:r w:rsidRPr="009D0EBF">
              <w:rPr>
                <w:b/>
              </w:rPr>
              <w:t>Notifying Member:</w:t>
            </w:r>
            <w:r w:rsidRPr="008C0973" w:rsidR="004B48EF">
              <w:rPr>
                <w:bCs/>
              </w:rPr>
              <w:t xml:space="preserve"> </w:t>
            </w:r>
            <w:r w:rsidRPr="008C0973" w:rsidR="004B48EF">
              <w:rPr>
                <w:bCs/>
                <w:u w:val="single"/>
              </w:rPr>
              <w:t>GUYANA</w:t>
            </w:r>
          </w:p>
          <w:p w:rsidR="004C341F" w:rsidRPr="009D0EBF" w:rsidP="009D0EBF" w14:paraId="1E893BF7" w14:textId="77777777">
            <w:pPr>
              <w:spacing w:after="120"/>
            </w:pPr>
            <w:r w:rsidRPr="009D0EBF">
              <w:rPr>
                <w:b/>
              </w:rPr>
              <w:t>If applicable, name of local government involved (Articles 3.2 and 7.2):</w:t>
            </w:r>
            <w:r w:rsidRPr="009D0EBF" w:rsidR="004B48EF">
              <w:t xml:space="preserve"> </w:t>
            </w:r>
          </w:p>
        </w:tc>
      </w:tr>
      <w:tr w14:paraId="23CBA54F"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2DF2A18A" w14:textId="77777777">
            <w:pPr>
              <w:spacing w:before="120" w:after="120"/>
              <w:jc w:val="center"/>
            </w:pPr>
            <w:r w:rsidRPr="009D0EBF">
              <w:rPr>
                <w:b/>
              </w:rPr>
              <w:t>2.</w:t>
            </w:r>
          </w:p>
        </w:tc>
        <w:tc>
          <w:tcPr>
            <w:tcW w:w="4616" w:type="pct"/>
            <w:tcBorders>
              <w:top w:val="single" w:sz="6" w:space="0" w:color="auto"/>
              <w:bottom w:val="single" w:sz="6" w:space="0" w:color="auto"/>
            </w:tcBorders>
            <w:shd w:val="clear" w:color="auto" w:fill="auto"/>
          </w:tcPr>
          <w:p w:rsidR="004C341F" w:rsidRPr="009D0EBF" w:rsidP="000A3EFB" w14:paraId="502BE67A" w14:textId="77777777">
            <w:pPr>
              <w:spacing w:before="120" w:after="120"/>
            </w:pPr>
            <w:r w:rsidRPr="009D0EBF">
              <w:rPr>
                <w:b/>
              </w:rPr>
              <w:t>Agency responsible:</w:t>
            </w:r>
            <w:r w:rsidRPr="009D0EBF" w:rsidR="004B48EF">
              <w:t xml:space="preserve"> </w:t>
            </w:r>
          </w:p>
          <w:p w:rsidR="004B48EF" w:rsidRPr="009D0EBF" w:rsidP="000A3EFB" w14:paraId="3F35AAC4" w14:textId="77777777">
            <w:r w:rsidRPr="009D0EBF">
              <w:t xml:space="preserve">Guyana National </w:t>
            </w:r>
            <w:r w:rsidRPr="009D0EBF">
              <w:t>Bureau of Standards (GNBS)</w:t>
            </w:r>
          </w:p>
          <w:p w:rsidR="004B48EF" w:rsidRPr="009D0EBF" w:rsidP="000A3EFB" w14:paraId="08E4EFE2" w14:textId="77777777">
            <w:r w:rsidRPr="009D0EBF">
              <w:t>Track MB, Block B, National Exhibition Centre, Sophia, Georgetown, Guyana.</w:t>
            </w:r>
          </w:p>
          <w:p w:rsidR="004B48EF" w:rsidRPr="009D0EBF" w:rsidP="000A3EFB" w14:paraId="51D359F0" w14:textId="77777777">
            <w:r w:rsidRPr="009D0EBF">
              <w:t>Tel: +(592) 219 0062; +(592) 219 0064; +(592) 219 0065; +(592) 219 0066 Ext. 2014</w:t>
            </w:r>
          </w:p>
          <w:p w:rsidR="004B48EF" w:rsidRPr="009D0EBF" w:rsidP="000A3EFB" w14:paraId="342E25CE" w14:textId="77777777">
            <w:r w:rsidRPr="009D0EBF">
              <w:t xml:space="preserve">Email: </w:t>
            </w:r>
            <w:hyperlink r:id="rId4" w:history="1">
              <w:r w:rsidRPr="009D0EBF">
                <w:rPr>
                  <w:color w:val="0000FF"/>
                  <w:u w:val="single"/>
                </w:rPr>
                <w:t>info@gnbsgy.org</w:t>
              </w:r>
            </w:hyperlink>
          </w:p>
          <w:p w:rsidR="004B48EF" w:rsidRPr="009D0EBF" w:rsidP="000A3EFB" w14:paraId="696D0C9A" w14:textId="77777777">
            <w:pPr>
              <w:spacing w:after="120"/>
            </w:pPr>
            <w:r w:rsidRPr="009D0EBF">
              <w:t xml:space="preserve">Website: </w:t>
            </w:r>
            <w:hyperlink r:id="rId5" w:tgtFrame="_blank" w:history="1">
              <w:r w:rsidRPr="009D0EBF">
                <w:rPr>
                  <w:color w:val="0000FF"/>
                  <w:u w:val="single"/>
                </w:rPr>
                <w:t>https://gnbsgy.org</w:t>
              </w:r>
            </w:hyperlink>
          </w:p>
          <w:p w:rsidR="004C341F" w:rsidRPr="009D0EBF" w:rsidP="00B30408" w14:paraId="178955B3" w14:textId="77777777">
            <w:pPr>
              <w:spacing w:after="120"/>
            </w:pPr>
            <w:r w:rsidRPr="009D0EBF">
              <w:rPr>
                <w:b/>
              </w:rPr>
              <w:t>Name and address (including telephone and fax numbers, email and website addresses, if available) of</w:t>
            </w:r>
            <w:r w:rsidRPr="009D0EBF">
              <w:t xml:space="preserve"> </w:t>
            </w:r>
            <w:r w:rsidRPr="009D0EBF">
              <w:rPr>
                <w:b/>
              </w:rPr>
              <w:t>agency or authority designated to handle comments regarding the notification shall be indicated if different from above:</w:t>
            </w:r>
            <w:r w:rsidRPr="00617604" w:rsidR="00B30408">
              <w:rPr>
                <w:bCs/>
              </w:rPr>
              <w:t xml:space="preserve"> </w:t>
            </w:r>
          </w:p>
          <w:p w:rsidR="00B30408" w:rsidRPr="00617604" w:rsidP="00B30408" w14:paraId="0AA98122" w14:textId="77777777">
            <w:pPr>
              <w:spacing w:after="120"/>
              <w:rPr>
                <w:bCs/>
              </w:rPr>
            </w:pPr>
            <w:r w:rsidRPr="00617604">
              <w:rPr>
                <w:bCs/>
              </w:rPr>
              <w:t xml:space="preserve">Email: </w:t>
            </w:r>
            <w:hyperlink r:id="rId6" w:history="1">
              <w:r w:rsidRPr="00617604">
                <w:rPr>
                  <w:bCs/>
                  <w:color w:val="0000FF"/>
                  <w:u w:val="single"/>
                </w:rPr>
                <w:t>standards@gnbsgy.org</w:t>
              </w:r>
            </w:hyperlink>
            <w:r w:rsidRPr="00617604">
              <w:rPr>
                <w:bCs/>
              </w:rPr>
              <w:t xml:space="preserve">; </w:t>
            </w:r>
            <w:hyperlink r:id="rId7" w:history="1">
              <w:r w:rsidRPr="00617604">
                <w:rPr>
                  <w:bCs/>
                  <w:color w:val="0000FF"/>
                  <w:u w:val="single"/>
                </w:rPr>
                <w:t>public.comments@gnbsgy.org</w:t>
              </w:r>
            </w:hyperlink>
          </w:p>
        </w:tc>
      </w:tr>
      <w:tr w14:paraId="20C66E37"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569184C4" w14:textId="77777777">
            <w:pPr>
              <w:spacing w:before="120" w:after="120"/>
              <w:jc w:val="center"/>
              <w:rPr>
                <w:b/>
              </w:rPr>
            </w:pPr>
            <w:r w:rsidRPr="009D0EBF">
              <w:rPr>
                <w:b/>
              </w:rPr>
              <w:t>3.</w:t>
            </w:r>
          </w:p>
        </w:tc>
        <w:tc>
          <w:tcPr>
            <w:tcW w:w="4616" w:type="pct"/>
            <w:tcBorders>
              <w:top w:val="single" w:sz="6" w:space="0" w:color="auto"/>
              <w:bottom w:val="single" w:sz="6" w:space="0" w:color="auto"/>
            </w:tcBorders>
            <w:shd w:val="clear" w:color="auto" w:fill="auto"/>
          </w:tcPr>
          <w:p w:rsidR="004C341F" w:rsidRPr="009D0EBF" w:rsidP="009D0EBF" w14:paraId="279F2E78" w14:textId="77777777">
            <w:pPr>
              <w:spacing w:before="120" w:after="120"/>
              <w:rPr>
                <w:b/>
              </w:rPr>
            </w:pPr>
            <w:r w:rsidRPr="009D0EBF">
              <w:rPr>
                <w:b/>
              </w:rPr>
              <w:t>Notified under Article 2.9.2 [ ], 2.10.1 [X], 5.6.2 [ ],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other</w:t>
            </w:r>
            <w:r w:rsidR="00B73EE6">
              <w:rPr>
                <w:b/>
              </w:rPr>
              <w:t>:</w:t>
            </w:r>
            <w:r w:rsidRPr="00E42A3E" w:rsidR="00B73EE6">
              <w:t xml:space="preserve"> </w:t>
            </w:r>
          </w:p>
        </w:tc>
      </w:tr>
      <w:tr w14:paraId="31377DC4"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777EE56E" w14:textId="77777777">
            <w:pPr>
              <w:spacing w:before="120" w:after="120"/>
              <w:jc w:val="center"/>
            </w:pPr>
            <w:r w:rsidRPr="009D0EBF">
              <w:rPr>
                <w:b/>
              </w:rPr>
              <w:t>4.</w:t>
            </w:r>
          </w:p>
        </w:tc>
        <w:tc>
          <w:tcPr>
            <w:tcW w:w="4616" w:type="pct"/>
            <w:tcBorders>
              <w:top w:val="single" w:sz="6" w:space="0" w:color="auto"/>
              <w:bottom w:val="single" w:sz="6" w:space="0" w:color="auto"/>
            </w:tcBorders>
            <w:shd w:val="clear" w:color="auto" w:fill="auto"/>
          </w:tcPr>
          <w:p w:rsidR="004C341F" w:rsidRPr="009D0EBF" w:rsidP="009D0EBF" w14:paraId="5A34A8AB" w14:textId="77777777">
            <w:pPr>
              <w:spacing w:before="120" w:after="120"/>
            </w:pPr>
            <w:r w:rsidRPr="009D0EBF">
              <w:rPr>
                <w:b/>
              </w:rPr>
              <w:t xml:space="preserve">Products covered (HS or CCCN where </w:t>
            </w:r>
            <w:r w:rsidRPr="009D0EBF">
              <w:rPr>
                <w:b/>
              </w:rPr>
              <w:t>applicable, otherwise national tariff heading.</w:t>
            </w:r>
            <w:r w:rsidRPr="009D0EBF" w:rsidR="004B48EF">
              <w:rPr>
                <w:b/>
              </w:rPr>
              <w:t xml:space="preserve"> </w:t>
            </w:r>
            <w:r w:rsidRPr="009D0EBF">
              <w:rPr>
                <w:b/>
              </w:rPr>
              <w:t>ICS numbers may be provided in addition, where applicable):</w:t>
            </w:r>
            <w:r w:rsidRPr="009D0EBF" w:rsidR="004B48EF">
              <w:t xml:space="preserve"> Containers for compressed or liquefied gas, of iron or steel. (HS code(s): 7311); Gas cylinders (ICS code(s): 23.020.35); Petroleum products and natural gas handling equipment (ICS code(s): 75.200)</w:t>
            </w:r>
          </w:p>
        </w:tc>
      </w:tr>
      <w:tr w14:paraId="16DB6A0E"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38E09348" w14:textId="77777777">
            <w:pPr>
              <w:spacing w:before="120" w:after="120"/>
              <w:jc w:val="center"/>
            </w:pPr>
            <w:r w:rsidRPr="009D0EBF">
              <w:rPr>
                <w:b/>
              </w:rPr>
              <w:t>5.</w:t>
            </w:r>
          </w:p>
        </w:tc>
        <w:tc>
          <w:tcPr>
            <w:tcW w:w="4616" w:type="pct"/>
            <w:tcBorders>
              <w:top w:val="single" w:sz="6" w:space="0" w:color="auto"/>
              <w:bottom w:val="single" w:sz="6" w:space="0" w:color="auto"/>
            </w:tcBorders>
            <w:shd w:val="clear" w:color="auto" w:fill="auto"/>
          </w:tcPr>
          <w:p w:rsidR="004C341F" w:rsidRPr="009D0EBF" w:rsidP="009D0EBF" w14:paraId="1A7F0B26" w14:textId="77777777">
            <w:pPr>
              <w:spacing w:before="120" w:after="120"/>
            </w:pPr>
            <w:r w:rsidRPr="009D0EBF">
              <w:rPr>
                <w:b/>
              </w:rPr>
              <w:t>Title, number of pages and language(s) of the notified document:</w:t>
            </w:r>
            <w:r w:rsidRPr="002F78E9" w:rsidR="0069402C">
              <w:t xml:space="preserve"> Specification for the Storage, handling and transportation of steel compressed gas cylinders; (11 page(s), in English)</w:t>
            </w:r>
          </w:p>
        </w:tc>
      </w:tr>
      <w:tr w14:paraId="7A30ACA1"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7A8045DE" w14:textId="77777777">
            <w:pPr>
              <w:spacing w:before="120" w:after="120"/>
              <w:jc w:val="center"/>
            </w:pPr>
            <w:r w:rsidRPr="009D0EBF">
              <w:rPr>
                <w:b/>
              </w:rPr>
              <w:t>6.</w:t>
            </w:r>
          </w:p>
        </w:tc>
        <w:tc>
          <w:tcPr>
            <w:tcW w:w="4616" w:type="pct"/>
            <w:tcBorders>
              <w:top w:val="single" w:sz="6" w:space="0" w:color="auto"/>
              <w:bottom w:val="single" w:sz="6" w:space="0" w:color="auto"/>
            </w:tcBorders>
            <w:shd w:val="clear" w:color="auto" w:fill="auto"/>
          </w:tcPr>
          <w:p w:rsidR="004C341F" w:rsidRPr="009D0EBF" w:rsidP="009D0EBF" w14:paraId="26054AFD" w14:textId="77777777">
            <w:pPr>
              <w:spacing w:before="120" w:after="120"/>
            </w:pPr>
            <w:r w:rsidRPr="009D0EBF">
              <w:rPr>
                <w:b/>
              </w:rPr>
              <w:t>Description of content:</w:t>
            </w:r>
            <w:r w:rsidRPr="002176BC" w:rsidR="004B48EF">
              <w:t xml:space="preserve"> This draft standard is a revision of, and will supersede,</w:t>
            </w:r>
            <w:r w:rsidRPr="002176BC" w:rsidR="004B48EF">
              <w:rPr>
                <w:b/>
                <w:bCs/>
              </w:rPr>
              <w:t xml:space="preserve"> </w:t>
            </w:r>
            <w:r w:rsidRPr="002176BC" w:rsidR="004B48EF">
              <w:t>GYS 453:2021. It specifies the minimum requirements for the storage, handling and vehicular transport of steel high pressure compressed gas cylinders and acetylene. This standard does not cover the storage, handling and transport of ammonia cylinders.</w:t>
            </w:r>
          </w:p>
          <w:p w:rsidR="004B48EF" w:rsidRPr="002176BC" w:rsidP="009D0EBF" w14:paraId="341A90C5" w14:textId="77777777">
            <w:pPr>
              <w:spacing w:before="120" w:after="120"/>
            </w:pPr>
            <w:r w:rsidRPr="002176BC">
              <w:t>The revised standard is intended to be mandatory and aims to guide consumers, manufacturers, importers, and handlers of steel compressed gas cylinders by outlining clear safety requirements. Furthermore, it will serve as a regulatory tool for agencies and stakeholders involved in the regulation and importation of LPG cylinders, helping to limit or prevent defective or non-compliant products on the local market. This revision also aims to raise consumer awareness and safety for everyone who uses these cylind</w:t>
            </w:r>
            <w:r w:rsidRPr="002176BC">
              <w:t>ers.</w:t>
            </w:r>
          </w:p>
        </w:tc>
      </w:tr>
      <w:tr w14:paraId="6A735CF3"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385B9F3D" w14:textId="77777777">
            <w:pPr>
              <w:spacing w:before="120" w:after="120"/>
              <w:jc w:val="center"/>
            </w:pPr>
            <w:r w:rsidRPr="009D0EBF">
              <w:rPr>
                <w:b/>
              </w:rPr>
              <w:t>7.</w:t>
            </w:r>
          </w:p>
        </w:tc>
        <w:tc>
          <w:tcPr>
            <w:tcW w:w="4616" w:type="pct"/>
            <w:tcBorders>
              <w:top w:val="single" w:sz="6" w:space="0" w:color="auto"/>
              <w:bottom w:val="single" w:sz="6" w:space="0" w:color="auto"/>
            </w:tcBorders>
            <w:shd w:val="clear" w:color="auto" w:fill="auto"/>
          </w:tcPr>
          <w:p w:rsidR="004C341F" w:rsidRPr="009D0EBF" w:rsidP="009D0EBF" w14:paraId="2DF8BFA7" w14:textId="77777777">
            <w:pPr>
              <w:spacing w:before="120" w:after="120"/>
            </w:pPr>
            <w:r w:rsidRPr="009D0EBF">
              <w:rPr>
                <w:b/>
              </w:rPr>
              <w:t>Objective and rationale, including the nature of urgent problems where applicable:</w:t>
            </w:r>
            <w:r w:rsidRPr="00BF5532" w:rsidR="004B48EF">
              <w:t xml:space="preserve"> The objective and rationale for the revision stem from recent incidents involving explosions, injuries, and property damage linked to LPG cylinders. These </w:t>
            </w:r>
            <w:r w:rsidRPr="00BF5532" w:rsidR="004B48EF">
              <w:t>incidents highlighted the urgent need to improve safety measures and technical standards to better protect both users and the general public.</w:t>
            </w:r>
          </w:p>
          <w:p w:rsidR="004B48EF" w:rsidRPr="00BF5532" w:rsidP="009D0EBF" w14:paraId="3ADD3100" w14:textId="77777777">
            <w:pPr>
              <w:spacing w:before="120" w:after="120"/>
            </w:pPr>
            <w:r w:rsidRPr="00BF5532">
              <w:t xml:space="preserve">; Consumer information, labelling; Prevention of </w:t>
            </w:r>
            <w:r w:rsidRPr="00BF5532">
              <w:t>deceptive practices and consumer protection; Protection of human health or safety; Quality requirements</w:t>
            </w:r>
          </w:p>
          <w:p w:rsidR="004C341F" w:rsidRPr="009D0EBF" w:rsidP="009D0EBF" w14:paraId="52ADA3D7" w14:textId="77777777">
            <w:pPr>
              <w:spacing w:before="120" w:after="120"/>
            </w:pPr>
            <w:r w:rsidRPr="00BF5532">
              <w:t xml:space="preserve"> </w:t>
            </w:r>
          </w:p>
        </w:tc>
      </w:tr>
      <w:tr w14:paraId="391D80A4"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66C1BB0E" w14:textId="77777777">
            <w:pPr>
              <w:spacing w:before="120" w:after="120"/>
              <w:jc w:val="center"/>
            </w:pPr>
            <w:r w:rsidRPr="009D0EBF">
              <w:rPr>
                <w:b/>
              </w:rPr>
              <w:t>8.</w:t>
            </w:r>
          </w:p>
        </w:tc>
        <w:tc>
          <w:tcPr>
            <w:tcW w:w="4616" w:type="pct"/>
            <w:tcBorders>
              <w:top w:val="single" w:sz="6" w:space="0" w:color="auto"/>
              <w:bottom w:val="single" w:sz="6" w:space="0" w:color="auto"/>
            </w:tcBorders>
            <w:shd w:val="clear" w:color="auto" w:fill="auto"/>
          </w:tcPr>
          <w:p w:rsidR="008A43B9" w:rsidRPr="009D0EBF" w:rsidP="00150A34" w14:paraId="3131EDB1" w14:textId="77777777">
            <w:pPr>
              <w:spacing w:before="120" w:after="120"/>
            </w:pPr>
            <w:r w:rsidRPr="009D0EBF">
              <w:rPr>
                <w:b/>
              </w:rPr>
              <w:t>Relevant documents:</w:t>
            </w:r>
            <w:r w:rsidRPr="004B3635" w:rsidR="004B48EF">
              <w:t xml:space="preserve"> </w:t>
            </w:r>
          </w:p>
          <w:p w:rsidR="004B48EF" w:rsidRPr="004B3635" w:rsidP="00150A34" w14:paraId="63785E77" w14:textId="77777777">
            <w:pPr>
              <w:spacing w:before="120" w:after="120"/>
            </w:pPr>
            <w:r w:rsidRPr="004B3635">
              <w:t>The Petroleum and Petroleum Products Regulation of 2014 under the Guyana Energy Agency Act Chapter 5604.</w:t>
            </w:r>
          </w:p>
          <w:p w:rsidR="004B48EF" w:rsidRPr="004B3635" w:rsidP="00150A34" w14:paraId="1BCCD9CB" w14:textId="77777777">
            <w:pPr>
              <w:spacing w:before="120" w:after="120"/>
            </w:pPr>
            <w:r w:rsidRPr="004B3635">
              <w:t xml:space="preserve">Guyana </w:t>
            </w:r>
            <w:r w:rsidRPr="004B3635">
              <w:t>National Bureau of Standards Act 11 of 1984 (Section 20 and 22).</w:t>
            </w:r>
          </w:p>
          <w:p w:rsidR="004B48EF" w:rsidRPr="004B3635" w:rsidP="00150A34" w14:paraId="1CCBFD11" w14:textId="77777777">
            <w:pPr>
              <w:spacing w:before="120" w:after="120"/>
            </w:pPr>
            <w:r w:rsidRPr="004B3635">
              <w:t xml:space="preserve">A notice of the </w:t>
            </w:r>
            <w:r w:rsidRPr="004B3635">
              <w:rPr>
                <w:i/>
                <w:iCs/>
              </w:rPr>
              <w:t xml:space="preserve">Standard specification for Storage, handling and transport of steel compressed gas cylinders, </w:t>
            </w:r>
            <w:r w:rsidRPr="004B3635">
              <w:t>will appear in the Official Gazette of Guyana Legal Supplement. The document will appear as a Guyana Standard Specification, with mandatory status, and will be available for sale.</w:t>
            </w:r>
          </w:p>
          <w:p w:rsidR="004B48EF" w:rsidRPr="004B3635" w:rsidP="00150A34" w14:paraId="58B8311E" w14:textId="77777777">
            <w:pPr>
              <w:spacing w:before="120" w:after="120"/>
            </w:pPr>
            <w:r w:rsidRPr="004B3635">
              <w:t>Referenced Notification(s):</w:t>
            </w:r>
          </w:p>
          <w:p w:rsidR="004B48EF" w:rsidRPr="004B3635" w:rsidP="00150A34" w14:paraId="2D4131BA" w14:textId="77777777">
            <w:pPr>
              <w:numPr>
                <w:ilvl w:val="0"/>
                <w:numId w:val="16"/>
              </w:numPr>
              <w:spacing w:before="120" w:after="120"/>
            </w:pPr>
            <w:hyperlink r:id="rId8" w:history="1">
              <w:r w:rsidRPr="004B3635">
                <w:rPr>
                  <w:color w:val="0000FF"/>
                  <w:u w:val="single"/>
                </w:rPr>
                <w:t>G/TBT/N/GUY/54</w:t>
              </w:r>
            </w:hyperlink>
          </w:p>
        </w:tc>
      </w:tr>
      <w:tr w14:paraId="7DC28201" w14:textId="77777777" w:rsidTr="00400D4D">
        <w:tblPrEx>
          <w:tblW w:w="5000" w:type="pct"/>
          <w:tblLayout w:type="fixed"/>
          <w:tblLook w:val="0000"/>
        </w:tblPrEx>
        <w:trPr>
          <w:cantSplit/>
        </w:trPr>
        <w:tc>
          <w:tcPr>
            <w:tcW w:w="384" w:type="pct"/>
            <w:tcBorders>
              <w:top w:val="single" w:sz="6" w:space="0" w:color="auto"/>
              <w:bottom w:val="single" w:sz="6" w:space="0" w:color="auto"/>
            </w:tcBorders>
            <w:shd w:val="clear" w:color="auto" w:fill="auto"/>
          </w:tcPr>
          <w:p w:rsidR="004B48EF" w:rsidRPr="009D0EBF" w:rsidP="009D0EBF" w14:paraId="3BDCE5C6" w14:textId="77777777">
            <w:pPr>
              <w:spacing w:before="120" w:after="120"/>
              <w:jc w:val="center"/>
              <w:rPr>
                <w:b/>
              </w:rPr>
            </w:pPr>
            <w:r w:rsidRPr="009D0EBF">
              <w:rPr>
                <w:b/>
              </w:rPr>
              <w:t>9.</w:t>
            </w:r>
          </w:p>
        </w:tc>
        <w:tc>
          <w:tcPr>
            <w:tcW w:w="4616" w:type="pct"/>
            <w:tcBorders>
              <w:top w:val="single" w:sz="6" w:space="0" w:color="auto"/>
              <w:bottom w:val="single" w:sz="6" w:space="0" w:color="auto"/>
            </w:tcBorders>
            <w:shd w:val="clear" w:color="auto" w:fill="auto"/>
          </w:tcPr>
          <w:p w:rsidR="004B48EF" w:rsidRPr="009D0EBF" w:rsidP="00EA2511" w14:paraId="2467C0BC" w14:textId="77777777">
            <w:pPr>
              <w:spacing w:before="120" w:after="120"/>
            </w:pPr>
            <w:r w:rsidRPr="009D0EBF">
              <w:rPr>
                <w:b/>
              </w:rPr>
              <w:t>Proposed date of adoption:</w:t>
            </w:r>
            <w:r w:rsidR="004B69CA">
              <w:rPr>
                <w:bCs/>
              </w:rPr>
              <w:t xml:space="preserve"> To be determined</w:t>
            </w:r>
          </w:p>
          <w:p w:rsidR="004B48EF" w:rsidRPr="009D0EBF" w:rsidP="00EA2511" w14:paraId="3B59C40A" w14:textId="77777777">
            <w:pPr>
              <w:spacing w:after="120"/>
            </w:pPr>
            <w:r w:rsidRPr="009D0EBF">
              <w:rPr>
                <w:b/>
              </w:rPr>
              <w:t>Proposed date of entry into force:</w:t>
            </w:r>
            <w:r w:rsidR="0022230B">
              <w:rPr>
                <w:bCs/>
              </w:rPr>
              <w:t xml:space="preserve"> To be determined</w:t>
            </w:r>
          </w:p>
        </w:tc>
      </w:tr>
      <w:tr w14:paraId="17A277D0" w14:textId="77777777" w:rsidTr="009D7160">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2A02606B" w14:textId="77777777">
            <w:pPr>
              <w:spacing w:before="120" w:after="120"/>
              <w:jc w:val="center"/>
            </w:pPr>
            <w:r w:rsidRPr="009D0EBF">
              <w:rPr>
                <w:b/>
              </w:rPr>
              <w:t>10.</w:t>
            </w:r>
          </w:p>
        </w:tc>
        <w:tc>
          <w:tcPr>
            <w:tcW w:w="4616" w:type="pct"/>
            <w:tcBorders>
              <w:top w:val="single" w:sz="6" w:space="0" w:color="auto"/>
              <w:bottom w:val="single" w:sz="6" w:space="0" w:color="auto"/>
            </w:tcBorders>
            <w:shd w:val="clear" w:color="auto" w:fill="auto"/>
          </w:tcPr>
          <w:p w:rsidR="004C341F" w:rsidRPr="009D0EBF" w:rsidP="009D0EBF" w14:paraId="3839ACAF" w14:textId="77777777">
            <w:pPr>
              <w:spacing w:before="120" w:after="120"/>
            </w:pPr>
            <w:r w:rsidRPr="009D0EBF">
              <w:rPr>
                <w:b/>
              </w:rPr>
              <w:t>Final date for comments:</w:t>
            </w:r>
            <w:r w:rsidRPr="004B3635" w:rsidR="004B48EF">
              <w:t xml:space="preserve"> 13 June 2025</w:t>
            </w:r>
          </w:p>
        </w:tc>
      </w:tr>
      <w:tr w14:paraId="66CCAC3A" w14:textId="77777777" w:rsidTr="009D7160">
        <w:tblPrEx>
          <w:tblW w:w="5000" w:type="pct"/>
          <w:tblLayout w:type="fixed"/>
          <w:tblLook w:val="0000"/>
        </w:tblPrEx>
        <w:trPr>
          <w:trHeight w:val="345"/>
        </w:trPr>
        <w:tc>
          <w:tcPr>
            <w:tcW w:w="384" w:type="pct"/>
            <w:tcBorders>
              <w:top w:val="single" w:sz="6" w:space="0" w:color="auto"/>
              <w:bottom w:val="double" w:sz="6" w:space="0" w:color="auto"/>
            </w:tcBorders>
            <w:shd w:val="clear" w:color="auto" w:fill="auto"/>
          </w:tcPr>
          <w:p w:rsidR="004C341F" w:rsidRPr="009D0EBF" w:rsidP="005F4259" w14:paraId="4EDB2FEB" w14:textId="77777777">
            <w:pPr>
              <w:keepNext/>
              <w:keepLines/>
              <w:spacing w:before="120" w:after="120"/>
              <w:jc w:val="center"/>
            </w:pPr>
            <w:r w:rsidRPr="009D0EBF">
              <w:rPr>
                <w:b/>
              </w:rPr>
              <w:t>11.</w:t>
            </w:r>
          </w:p>
        </w:tc>
        <w:tc>
          <w:tcPr>
            <w:tcW w:w="4616" w:type="pct"/>
            <w:tcBorders>
              <w:top w:val="single" w:sz="6" w:space="0" w:color="auto"/>
              <w:bottom w:val="double" w:sz="6" w:space="0" w:color="auto"/>
            </w:tcBorders>
            <w:shd w:val="clear" w:color="auto" w:fill="auto"/>
          </w:tcPr>
          <w:p w:rsidR="004C341F" w:rsidRPr="009D0EBF" w:rsidP="009C7DE5" w14:paraId="49CA1D8B" w14:textId="77777777">
            <w:pPr>
              <w:keepNext/>
              <w:keepLines/>
              <w:spacing w:before="120" w:after="120"/>
              <w:rPr>
                <w:b/>
              </w:rPr>
            </w:pPr>
            <w:r w:rsidRPr="009D0EBF">
              <w:rPr>
                <w:b/>
              </w:rPr>
              <w:t>Texts available from:</w:t>
            </w:r>
            <w:r w:rsidRPr="009D0EBF" w:rsidR="004B48EF">
              <w:rPr>
                <w:b/>
              </w:rPr>
              <w:t xml:space="preserve"> </w:t>
            </w:r>
            <w:r w:rsidRPr="009D0EBF">
              <w:rPr>
                <w:b/>
              </w:rPr>
              <w:t xml:space="preserve">National enquiry point </w:t>
            </w:r>
            <w:r w:rsidRPr="009D0EBF" w:rsidR="00543B49">
              <w:rPr>
                <w:b/>
              </w:rPr>
              <w:t xml:space="preserve">[ </w:t>
            </w:r>
            <w:r w:rsidRPr="009D0EBF">
              <w:rPr>
                <w:b/>
              </w:rPr>
              <w:t>] or address, telephone or fax numbers</w:t>
            </w:r>
            <w:r w:rsidRPr="009D0EBF" w:rsidR="004B48EF">
              <w:rPr>
                <w:b/>
              </w:rPr>
              <w:t xml:space="preserve"> and</w:t>
            </w:r>
            <w:r w:rsidRPr="009D0EBF">
              <w:rPr>
                <w:b/>
              </w:rPr>
              <w:t xml:space="preserve"> email and website address</w:t>
            </w:r>
            <w:r w:rsidRPr="009D0EBF" w:rsidR="00231951">
              <w:rPr>
                <w:b/>
              </w:rPr>
              <w:t>es</w:t>
            </w:r>
            <w:r w:rsidRPr="009D0EBF">
              <w:rPr>
                <w:b/>
              </w:rPr>
              <w:t>, if available</w:t>
            </w:r>
            <w:r w:rsidRPr="009D0EBF" w:rsidR="004B48EF">
              <w:rPr>
                <w:b/>
              </w:rPr>
              <w:t>,</w:t>
            </w:r>
            <w:r w:rsidRPr="009D0EBF">
              <w:rPr>
                <w:b/>
              </w:rPr>
              <w:t xml:space="preserve"> of other body:</w:t>
            </w:r>
            <w:r w:rsidRPr="003F5EEF" w:rsidR="009C7DE5">
              <w:t xml:space="preserve"> </w:t>
            </w:r>
          </w:p>
          <w:p w:rsidR="009C7DE5" w:rsidRPr="003F5EEF" w:rsidP="009C7DE5" w14:paraId="69DC28CC" w14:textId="77777777">
            <w:pPr>
              <w:keepNext/>
              <w:keepLines/>
            </w:pPr>
            <w:r w:rsidRPr="003F5EEF">
              <w:t>Guyana National Bureau of Standards (GNBS)</w:t>
            </w:r>
          </w:p>
          <w:p w:rsidR="009C7DE5" w:rsidRPr="003F5EEF" w:rsidP="009C7DE5" w14:paraId="3E160901" w14:textId="77777777">
            <w:pPr>
              <w:keepNext/>
              <w:keepLines/>
            </w:pPr>
            <w:r w:rsidRPr="003F5EEF">
              <w:t>WTO/TBT Enquiry Point</w:t>
            </w:r>
          </w:p>
          <w:p w:rsidR="009C7DE5" w:rsidRPr="003F5EEF" w:rsidP="009C7DE5" w14:paraId="6E643E9B" w14:textId="77777777">
            <w:pPr>
              <w:keepNext/>
              <w:keepLines/>
            </w:pPr>
            <w:r w:rsidRPr="003F5EEF">
              <w:t>Contact: Ms. Nickasi McCalmon</w:t>
            </w:r>
          </w:p>
          <w:p w:rsidR="009C7DE5" w:rsidRPr="003F5EEF" w:rsidP="009C7DE5" w14:paraId="16C2B8F2" w14:textId="77777777">
            <w:pPr>
              <w:keepNext/>
              <w:keepLines/>
            </w:pPr>
            <w:r w:rsidRPr="003F5EEF">
              <w:t>Track MB, Block B, National Exhibition Centre, Sophia, Georgetown, Guyana.</w:t>
            </w:r>
          </w:p>
          <w:p w:rsidR="009C7DE5" w:rsidRPr="003F5EEF" w:rsidP="009C7DE5" w14:paraId="473DE079" w14:textId="77777777">
            <w:pPr>
              <w:keepNext/>
              <w:keepLines/>
            </w:pPr>
            <w:r w:rsidRPr="003F5EEF">
              <w:t>Tel: Tel: +(592) 219 0062; +(592) 219 0064; +(592) 219 0065; +(592) 219 0066 Ext. 2014</w:t>
            </w:r>
          </w:p>
          <w:p w:rsidR="009C7DE5" w:rsidRPr="003F5EEF" w:rsidP="009C7DE5" w14:paraId="2BD96384" w14:textId="77777777">
            <w:pPr>
              <w:keepNext/>
              <w:keepLines/>
            </w:pPr>
            <w:r w:rsidRPr="003F5EEF">
              <w:t>Fax: +(592) 219 0070</w:t>
            </w:r>
          </w:p>
          <w:p w:rsidR="009C7DE5" w:rsidRPr="003F5EEF" w:rsidP="009C7DE5" w14:paraId="4DCB8576" w14:textId="77777777">
            <w:pPr>
              <w:keepNext/>
              <w:keepLines/>
            </w:pPr>
            <w:r w:rsidRPr="003F5EEF">
              <w:t xml:space="preserve">Email: </w:t>
            </w:r>
            <w:hyperlink r:id="rId9" w:history="1">
              <w:r w:rsidRPr="003F5EEF">
                <w:rPr>
                  <w:color w:val="0000FF"/>
                  <w:u w:val="single"/>
                </w:rPr>
                <w:t>wto-tbt.enquiry@gnbsgy.org</w:t>
              </w:r>
            </w:hyperlink>
          </w:p>
          <w:p w:rsidR="009C7DE5" w:rsidRPr="003F5EEF" w:rsidP="009C7DE5" w14:paraId="13CBD6C9" w14:textId="77777777">
            <w:pPr>
              <w:keepNext/>
              <w:keepLines/>
            </w:pPr>
            <w:r w:rsidRPr="003F5EEF">
              <w:t xml:space="preserve">Website: </w:t>
            </w:r>
            <w:hyperlink r:id="rId10" w:tgtFrame="_blank" w:history="1">
              <w:r w:rsidRPr="003F5EEF">
                <w:rPr>
                  <w:color w:val="0000FF"/>
                  <w:u w:val="single"/>
                </w:rPr>
                <w:t>http://www.gnbsgy.org</w:t>
              </w:r>
            </w:hyperlink>
          </w:p>
          <w:p w:rsidR="009C7DE5" w:rsidRPr="003F5EEF" w:rsidP="009C7DE5" w14:paraId="0DFBAB79" w14:textId="77777777">
            <w:pPr>
              <w:keepNext/>
              <w:keepLines/>
              <w:pBdr>
                <w:top w:val="none" w:sz="0" w:space="4" w:color="auto"/>
                <w:bottom w:val="none" w:sz="0" w:space="4" w:color="auto"/>
              </w:pBdr>
            </w:pPr>
            <w:hyperlink r:id="rId11" w:tgtFrame="_blank" w:history="1">
              <w:r w:rsidRPr="003F5EEF">
                <w:rPr>
                  <w:color w:val="0000FF"/>
                  <w:u w:val="single"/>
                </w:rPr>
                <w:t>https://gnbsgy.org/standardisation/standards-for-public-comments/</w:t>
              </w:r>
            </w:hyperlink>
          </w:p>
          <w:p w:rsidR="009C7DE5" w:rsidRPr="003F5EEF" w:rsidP="009C7DE5" w14:paraId="0AEDFB41" w14:textId="77777777">
            <w:pPr>
              <w:keepNext/>
              <w:keepLines/>
              <w:spacing w:after="120"/>
            </w:pPr>
            <w:hyperlink r:id="rId12" w:tgtFrame="_blank" w:history="1">
              <w:r w:rsidRPr="003F5EEF">
                <w:rPr>
                  <w:color w:val="0000FF"/>
                  <w:u w:val="single"/>
                </w:rPr>
                <w:t>https://members.wto.org/crnattachments/2025/TBT/GUY/25_03351_00_e.pdf</w:t>
              </w:r>
            </w:hyperlink>
          </w:p>
        </w:tc>
      </w:tr>
    </w:tbl>
    <w:p w:rsidR="004B48EF" w:rsidRPr="009D0EBF" w:rsidP="00E94F70" w14:paraId="54F80F13" w14:textId="77777777"/>
    <w:sectPr w:rsidSect="00E94F70">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28FE6F67"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7D33C0F1"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334C1A8B"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7F223112"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5DC16D9B" w14:textId="77777777">
    <w:pPr>
      <w:pStyle w:val="Header"/>
      <w:pBdr>
        <w:bottom w:val="single" w:sz="4" w:space="1" w:color="auto"/>
      </w:pBdr>
      <w:tabs>
        <w:tab w:val="clear" w:pos="4513"/>
        <w:tab w:val="clear" w:pos="9027"/>
      </w:tabs>
      <w:jc w:val="center"/>
    </w:pPr>
  </w:p>
  <w:p w:rsidR="004B69CA" w:rsidRPr="009D0EBF" w:rsidP="00D90ADD" w14:paraId="6096CD11"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1445E56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6BB3C3B8" w14:textId="77777777">
    <w:pPr>
      <w:pStyle w:val="Header"/>
      <w:pBdr>
        <w:bottom w:val="single" w:sz="4" w:space="1" w:color="auto"/>
      </w:pBdr>
      <w:tabs>
        <w:tab w:val="clear" w:pos="4513"/>
        <w:tab w:val="clear" w:pos="9027"/>
      </w:tabs>
      <w:jc w:val="center"/>
    </w:pPr>
    <w:bookmarkStart w:id="0" w:name="spsSymbolHeader"/>
    <w:r w:rsidRPr="009D0EBF">
      <w:t>G/TBT/N/GUY/54/Add.1/Rev.1</w:t>
    </w:r>
    <w:bookmarkEnd w:id="0"/>
  </w:p>
  <w:p w:rsidR="00D90ADD" w:rsidRPr="009D0EBF" w:rsidP="00D90ADD" w14:paraId="6A6857E9" w14:textId="77777777">
    <w:pPr>
      <w:pStyle w:val="Header"/>
      <w:pBdr>
        <w:bottom w:val="single" w:sz="4" w:space="1" w:color="auto"/>
      </w:pBdr>
      <w:tabs>
        <w:tab w:val="clear" w:pos="4513"/>
        <w:tab w:val="clear" w:pos="9027"/>
      </w:tabs>
      <w:jc w:val="center"/>
    </w:pPr>
  </w:p>
  <w:p w:rsidR="00D90ADD" w:rsidRPr="009D0EBF" w:rsidP="00D90ADD" w14:paraId="40017F67"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148172A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CD840A4"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089A07E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182DB728" w14:textId="77777777">
          <w:pPr>
            <w:jc w:val="right"/>
            <w:rPr>
              <w:b/>
              <w:color w:val="FF0000"/>
              <w:szCs w:val="16"/>
            </w:rPr>
          </w:pPr>
        </w:p>
      </w:tc>
    </w:tr>
    <w:bookmarkEnd w:id="1"/>
    <w:tr w14:paraId="2A4FC1D7"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7F34958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1F58BCCD" w14:textId="77777777">
          <w:pPr>
            <w:jc w:val="right"/>
            <w:rPr>
              <w:b/>
              <w:szCs w:val="16"/>
            </w:rPr>
          </w:pPr>
        </w:p>
      </w:tc>
    </w:tr>
    <w:tr w14:paraId="2614061D"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50CC25E1" w14:textId="77777777">
          <w:pPr>
            <w:jc w:val="left"/>
            <w:rPr>
              <w:noProof/>
              <w:lang w:eastAsia="en-GB"/>
            </w:rPr>
          </w:pPr>
        </w:p>
      </w:tc>
      <w:tc>
        <w:tcPr>
          <w:tcW w:w="5448" w:type="dxa"/>
          <w:gridSpan w:val="2"/>
          <w:shd w:val="clear" w:color="auto" w:fill="FFFFFF"/>
          <w:tcMar>
            <w:left w:w="108" w:type="dxa"/>
            <w:right w:w="108" w:type="dxa"/>
          </w:tcMar>
        </w:tcPr>
        <w:p w:rsidR="00D90ADD" w:rsidRPr="009D0EBF" w:rsidP="00C82B33" w14:paraId="42D5FB3C" w14:textId="77777777">
          <w:pPr>
            <w:jc w:val="right"/>
            <w:rPr>
              <w:b/>
              <w:szCs w:val="16"/>
            </w:rPr>
          </w:pPr>
          <w:bookmarkStart w:id="2" w:name="bmkSymbols"/>
          <w:r w:rsidRPr="009D0EBF">
            <w:rPr>
              <w:b/>
              <w:szCs w:val="16"/>
            </w:rPr>
            <w:t>G/TBT/N/GUY/54/Add.1/Rev.1</w:t>
          </w:r>
          <w:bookmarkEnd w:id="2"/>
        </w:p>
      </w:tc>
    </w:tr>
    <w:tr w14:paraId="3F03835D"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90ADD" w:rsidP="00F10043" w14:paraId="693B4DCA" w14:textId="77777777"/>
      </w:tc>
      <w:tc>
        <w:tcPr>
          <w:tcW w:w="5448" w:type="dxa"/>
          <w:gridSpan w:val="2"/>
          <w:shd w:val="clear" w:color="auto" w:fill="FFFFFF"/>
          <w:tcMar>
            <w:left w:w="108" w:type="dxa"/>
            <w:right w:w="108" w:type="dxa"/>
          </w:tcMar>
          <w:vAlign w:val="center"/>
        </w:tcPr>
        <w:p w:rsidR="00ED54E0" w:rsidRPr="00D90ADD" w:rsidP="00C82B33" w14:paraId="2324349F" w14:textId="77777777">
          <w:pPr>
            <w:jc w:val="right"/>
            <w:rPr>
              <w:szCs w:val="16"/>
            </w:rPr>
          </w:pPr>
          <w:bookmarkStart w:id="3" w:name="spsDateDistribution"/>
          <w:bookmarkStart w:id="4" w:name="bmkDate"/>
          <w:r w:rsidRPr="00D90ADD">
            <w:rPr>
              <w:szCs w:val="16"/>
            </w:rPr>
            <w:t>15 May 2025</w:t>
          </w:r>
          <w:bookmarkEnd w:id="3"/>
          <w:bookmarkEnd w:id="4"/>
        </w:p>
      </w:tc>
    </w:tr>
    <w:tr w14:paraId="2249DD16"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04D36B31" w14:textId="77777777">
          <w:pPr>
            <w:jc w:val="left"/>
            <w:rPr>
              <w:b/>
            </w:rPr>
          </w:pPr>
          <w:bookmarkStart w:id="5" w:name="bmkSerial"/>
          <w:r>
            <w:rPr>
              <w:b w:val="0"/>
              <w:color w:val="FF0000"/>
            </w:rPr>
            <w:t>(25-3252)</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3DC3F990"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3D14C2F0"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06B34B52"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275D305A"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9"/>
          <w:bookmarkEnd w:id="8"/>
        </w:p>
      </w:tc>
    </w:tr>
  </w:tbl>
  <w:p w:rsidR="00ED54E0" w:rsidRPr="009D0EBF" w14:paraId="60874DA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929390624">
    <w:abstractNumId w:val="9"/>
  </w:num>
  <w:num w:numId="2" w16cid:durableId="1663585162">
    <w:abstractNumId w:val="7"/>
  </w:num>
  <w:num w:numId="3" w16cid:durableId="516424459">
    <w:abstractNumId w:val="6"/>
  </w:num>
  <w:num w:numId="4" w16cid:durableId="608244361">
    <w:abstractNumId w:val="5"/>
  </w:num>
  <w:num w:numId="5" w16cid:durableId="1538621280">
    <w:abstractNumId w:val="4"/>
  </w:num>
  <w:num w:numId="6" w16cid:durableId="351998528">
    <w:abstractNumId w:val="12"/>
  </w:num>
  <w:num w:numId="7" w16cid:durableId="697201844">
    <w:abstractNumId w:val="11"/>
  </w:num>
  <w:num w:numId="8" w16cid:durableId="725834625">
    <w:abstractNumId w:val="10"/>
  </w:num>
  <w:num w:numId="9" w16cid:durableId="5028241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41513364">
    <w:abstractNumId w:val="13"/>
  </w:num>
  <w:num w:numId="11" w16cid:durableId="1934043536">
    <w:abstractNumId w:val="8"/>
  </w:num>
  <w:num w:numId="12" w16cid:durableId="1848978360">
    <w:abstractNumId w:val="3"/>
  </w:num>
  <w:num w:numId="13" w16cid:durableId="1856918463">
    <w:abstractNumId w:val="2"/>
  </w:num>
  <w:num w:numId="14" w16cid:durableId="553585148">
    <w:abstractNumId w:val="1"/>
  </w:num>
  <w:num w:numId="15" w16cid:durableId="1546602089">
    <w:abstractNumId w:val="0"/>
  </w:num>
  <w:num w:numId="16" w16cid:durableId="9468845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272F6"/>
    <w:rsid w:val="00037AC4"/>
    <w:rsid w:val="000423BF"/>
    <w:rsid w:val="00046D9E"/>
    <w:rsid w:val="000A3EFB"/>
    <w:rsid w:val="000A4945"/>
    <w:rsid w:val="000B31E1"/>
    <w:rsid w:val="00100018"/>
    <w:rsid w:val="0011356B"/>
    <w:rsid w:val="0013337F"/>
    <w:rsid w:val="00150A34"/>
    <w:rsid w:val="00173D7A"/>
    <w:rsid w:val="00181C92"/>
    <w:rsid w:val="00182B84"/>
    <w:rsid w:val="00186FB0"/>
    <w:rsid w:val="001B468E"/>
    <w:rsid w:val="001B5654"/>
    <w:rsid w:val="001B6060"/>
    <w:rsid w:val="001C5710"/>
    <w:rsid w:val="001D045F"/>
    <w:rsid w:val="001D1D8D"/>
    <w:rsid w:val="001D61A4"/>
    <w:rsid w:val="001E291F"/>
    <w:rsid w:val="00203270"/>
    <w:rsid w:val="002176BC"/>
    <w:rsid w:val="0022230B"/>
    <w:rsid w:val="00231951"/>
    <w:rsid w:val="00233408"/>
    <w:rsid w:val="0026497C"/>
    <w:rsid w:val="00267546"/>
    <w:rsid w:val="0027067B"/>
    <w:rsid w:val="0029715D"/>
    <w:rsid w:val="002B69C3"/>
    <w:rsid w:val="002C68CF"/>
    <w:rsid w:val="002D50AA"/>
    <w:rsid w:val="002F78E9"/>
    <w:rsid w:val="00300269"/>
    <w:rsid w:val="00353CB2"/>
    <w:rsid w:val="003572B4"/>
    <w:rsid w:val="003E5378"/>
    <w:rsid w:val="003E6C00"/>
    <w:rsid w:val="003F5EEF"/>
    <w:rsid w:val="00400D4D"/>
    <w:rsid w:val="0041081F"/>
    <w:rsid w:val="00467032"/>
    <w:rsid w:val="0046754A"/>
    <w:rsid w:val="00472BE4"/>
    <w:rsid w:val="00486F72"/>
    <w:rsid w:val="004913FD"/>
    <w:rsid w:val="004B3635"/>
    <w:rsid w:val="004B48EF"/>
    <w:rsid w:val="004B69CA"/>
    <w:rsid w:val="004C341F"/>
    <w:rsid w:val="004E050B"/>
    <w:rsid w:val="004E1F98"/>
    <w:rsid w:val="004F203A"/>
    <w:rsid w:val="005336B8"/>
    <w:rsid w:val="00543B49"/>
    <w:rsid w:val="005441B3"/>
    <w:rsid w:val="00547B5F"/>
    <w:rsid w:val="005B04B9"/>
    <w:rsid w:val="005B63A3"/>
    <w:rsid w:val="005B68C7"/>
    <w:rsid w:val="005B7054"/>
    <w:rsid w:val="005B7BC0"/>
    <w:rsid w:val="005C7C63"/>
    <w:rsid w:val="005D5981"/>
    <w:rsid w:val="005E3073"/>
    <w:rsid w:val="005F30CB"/>
    <w:rsid w:val="005F4259"/>
    <w:rsid w:val="00600C85"/>
    <w:rsid w:val="00612644"/>
    <w:rsid w:val="00617604"/>
    <w:rsid w:val="0063410B"/>
    <w:rsid w:val="00646F7D"/>
    <w:rsid w:val="00674CCD"/>
    <w:rsid w:val="0069402C"/>
    <w:rsid w:val="006A3D8E"/>
    <w:rsid w:val="006A4935"/>
    <w:rsid w:val="006F5826"/>
    <w:rsid w:val="00700181"/>
    <w:rsid w:val="007141CF"/>
    <w:rsid w:val="0073780E"/>
    <w:rsid w:val="00745146"/>
    <w:rsid w:val="007458F7"/>
    <w:rsid w:val="00745C0F"/>
    <w:rsid w:val="007577E3"/>
    <w:rsid w:val="00760DB3"/>
    <w:rsid w:val="007640F2"/>
    <w:rsid w:val="00772BB5"/>
    <w:rsid w:val="00782291"/>
    <w:rsid w:val="00795037"/>
    <w:rsid w:val="007B7A28"/>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A14E08"/>
    <w:rsid w:val="00A6057A"/>
    <w:rsid w:val="00A74017"/>
    <w:rsid w:val="00A75DAA"/>
    <w:rsid w:val="00A83C94"/>
    <w:rsid w:val="00A94ADB"/>
    <w:rsid w:val="00A97452"/>
    <w:rsid w:val="00AA332C"/>
    <w:rsid w:val="00AC27F8"/>
    <w:rsid w:val="00AC75D9"/>
    <w:rsid w:val="00AD4C72"/>
    <w:rsid w:val="00AE2AEE"/>
    <w:rsid w:val="00B00276"/>
    <w:rsid w:val="00B107D5"/>
    <w:rsid w:val="00B2087B"/>
    <w:rsid w:val="00B226AA"/>
    <w:rsid w:val="00B230EC"/>
    <w:rsid w:val="00B30408"/>
    <w:rsid w:val="00B52738"/>
    <w:rsid w:val="00B56EDC"/>
    <w:rsid w:val="00B650D6"/>
    <w:rsid w:val="00B657DE"/>
    <w:rsid w:val="00B73EE6"/>
    <w:rsid w:val="00B80CAD"/>
    <w:rsid w:val="00BA4022"/>
    <w:rsid w:val="00BB1F84"/>
    <w:rsid w:val="00BB263B"/>
    <w:rsid w:val="00BB2BFC"/>
    <w:rsid w:val="00BE5468"/>
    <w:rsid w:val="00BF5532"/>
    <w:rsid w:val="00C02C7E"/>
    <w:rsid w:val="00C11EAC"/>
    <w:rsid w:val="00C305D7"/>
    <w:rsid w:val="00C30F2A"/>
    <w:rsid w:val="00C3606A"/>
    <w:rsid w:val="00C43456"/>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6AE1"/>
    <w:rsid w:val="00E42A3E"/>
    <w:rsid w:val="00E46FD5"/>
    <w:rsid w:val="00E544BB"/>
    <w:rsid w:val="00E56545"/>
    <w:rsid w:val="00E91874"/>
    <w:rsid w:val="00E94F70"/>
    <w:rsid w:val="00EA2511"/>
    <w:rsid w:val="00EA5D4F"/>
    <w:rsid w:val="00EB6C56"/>
    <w:rsid w:val="00ED54E0"/>
    <w:rsid w:val="00EE1F8F"/>
    <w:rsid w:val="00F10043"/>
    <w:rsid w:val="00F32397"/>
    <w:rsid w:val="00F40595"/>
    <w:rsid w:val="00F4118F"/>
    <w:rsid w:val="00F4523B"/>
    <w:rsid w:val="00F636B2"/>
    <w:rsid w:val="00F66C50"/>
    <w:rsid w:val="00F72BEF"/>
    <w:rsid w:val="00F80D5C"/>
    <w:rsid w:val="00FA4309"/>
    <w:rsid w:val="00FA5EBC"/>
    <w:rsid w:val="00FD224A"/>
    <w:rsid w:val="00FE0068"/>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9146C1"/>
  <w15:docId w15:val="{19B10812-E7F3-4DF8-A423-1B1B2926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gnbsgy.org" TargetMode="External" /><Relationship Id="rId11" Type="http://schemas.openxmlformats.org/officeDocument/2006/relationships/hyperlink" Target="https://gnbsgy.org/standardisation/standards-for-public-comments/" TargetMode="External" /><Relationship Id="rId12" Type="http://schemas.openxmlformats.org/officeDocument/2006/relationships/hyperlink" Target="https://members.wto.org/crnattachments/2025/TBT/GUY/25_03351_00_e.pdf"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mailto:info@gnbsgy.org" TargetMode="External" /><Relationship Id="rId5" Type="http://schemas.openxmlformats.org/officeDocument/2006/relationships/hyperlink" Target="https://gnbsgy.org" TargetMode="External" /><Relationship Id="rId6" Type="http://schemas.openxmlformats.org/officeDocument/2006/relationships/hyperlink" Target="mailto:standards@gnbsgy.org" TargetMode="External" /><Relationship Id="rId7" Type="http://schemas.openxmlformats.org/officeDocument/2006/relationships/hyperlink" Target="mailto:public.comments@gnbsgy.org" TargetMode="External" /><Relationship Id="rId8" Type="http://schemas.openxmlformats.org/officeDocument/2006/relationships/hyperlink" Target="https://eping.wto.org/en/Search/Index?viewData=G/TBT/N/GUY/54" TargetMode="External" /><Relationship Id="rId9" Type="http://schemas.openxmlformats.org/officeDocument/2006/relationships/hyperlink" Target="mailto:wto-tbt.enquiry@gnbsgy.org"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Revision_Regular_EN.dotx</Template>
  <TotalTime>0</TotalTime>
  <Pages>2</Pages>
  <Words>692</Words>
  <Characters>3946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2025-05-15T07:49:00Z</dcterms:created>
  <dcterms:modified xsi:type="dcterms:W3CDTF">2025-05-15T07:49:00Z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NC</vt:lpwstr>
  </property>
</Properties>
</file>