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0B36592" w14:textId="77777777">
      <w:pPr>
        <w:pStyle w:val="Title"/>
      </w:pPr>
      <w:r w:rsidRPr="002F663C">
        <w:t>NOTIFICATION</w:t>
      </w:r>
    </w:p>
    <w:p w:rsidR="002F663C" w:rsidRPr="002F663C" w:rsidP="00DD3DD7" w14:paraId="6D4C576C" w14:textId="77777777">
      <w:pPr>
        <w:pStyle w:val="Title3"/>
      </w:pPr>
      <w:r w:rsidRPr="002F663C">
        <w:t>Addendum</w:t>
      </w:r>
    </w:p>
    <w:p w:rsidR="002F663C" w:rsidP="001E2E4A" w14:paraId="24C2ABB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5B427175" w14:textId="77777777">
      <w:pPr>
        <w:rPr>
          <w:rFonts w:eastAsia="Calibri" w:cs="Times New Roman"/>
        </w:rPr>
      </w:pPr>
    </w:p>
    <w:p w:rsidR="002F663C" w:rsidRPr="002F663C" w:rsidP="002F663C" w14:paraId="1F07778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C80A68A" w14:textId="77777777">
      <w:pPr>
        <w:rPr>
          <w:rFonts w:eastAsia="Calibri" w:cs="Times New Roman"/>
        </w:rPr>
      </w:pPr>
    </w:p>
    <w:p w:rsidR="00C14444" w:rsidRPr="002F663C" w:rsidP="002F663C" w14:paraId="6E82070C" w14:textId="77777777">
      <w:pPr>
        <w:rPr>
          <w:rFonts w:eastAsia="Calibri" w:cs="Times New Roman"/>
        </w:rPr>
      </w:pPr>
    </w:p>
    <w:p w:rsidR="002F663C" w:rsidRPr="002F663C" w:rsidP="002F663C" w14:paraId="0D554E9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Final Withdrawal of </w:t>
      </w:r>
      <w:r w:rsidRPr="00022513">
        <w:rPr>
          <w:rFonts w:eastAsia="Calibri" w:cs="Times New Roman"/>
          <w:bCs/>
          <w:szCs w:val="18"/>
        </w:rPr>
        <w:t>Determination of Miscellaneous Gas Products as a Covered Consumer Product</w:t>
      </w:r>
    </w:p>
    <w:p w:rsidR="002F663C" w:rsidRPr="002F663C" w:rsidP="002F663C" w14:paraId="1CB4109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37142F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2ECD9E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4C9C5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B2317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C3D3F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898F3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BB45D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172B5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0C9EE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EAFAF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4FB1E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6BF4F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DC0691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98CB9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EA077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45B82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5A2B9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D2DAD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D0D2B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D4A8A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withdrawn or revoked - date: 6 June 2025</w:t>
            </w:r>
          </w:p>
          <w:p w:rsidR="002F663C" w:rsidRPr="002F663C" w:rsidP="00EB7B40" w14:paraId="6FA7387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A668D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C69E9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63762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5CAA69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8D16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B5ED20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FAC1A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BACF27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7A5C34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6D4283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4DD72C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E88153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Department of Energy (DOE) is withdrawing its prior determination that miscellaneous gas products (''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MGPs</w:t>
        </w:r>
      </w:hyperlink>
      <w:r w:rsidRPr="002F663C">
        <w:rPr>
          <w:rFonts w:eastAsia="Calibri" w:cs="Times New Roman"/>
          <w:szCs w:val="18"/>
        </w:rPr>
        <w:t>''), which include decorative hearths and outdoor heaters, qualify as covered products under Part A of Title III of the Energy Policy and Conservation Act, as amended (''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EPCA</w:t>
        </w:r>
      </w:hyperlink>
      <w:r w:rsidRPr="002F663C">
        <w:rPr>
          <w:rFonts w:eastAsia="Calibri" w:cs="Times New Roman"/>
          <w:szCs w:val="18"/>
        </w:rPr>
        <w:t>'').</w:t>
      </w:r>
    </w:p>
    <w:p w:rsidR="00B953DC" w:rsidRPr="002F663C" w:rsidP="00B16ACF" w14:paraId="25A2437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effective date of this final rule is 6 June 2025.</w:t>
      </w:r>
    </w:p>
    <w:p w:rsidR="00B953DC" w:rsidRPr="002F663C" w:rsidP="00B16ACF" w14:paraId="5D03AC7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19250, 7 May 2025;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430</w:t>
        </w:r>
      </w:hyperlink>
      <w:r w:rsidRPr="002F663C">
        <w:rPr>
          <w:rFonts w:eastAsia="Calibri" w:cs="Times New Roman"/>
          <w:szCs w:val="18"/>
        </w:rPr>
        <w:t>:</w:t>
      </w:r>
    </w:p>
    <w:p w:rsidR="00B953DC" w:rsidRPr="002F663C" w:rsidP="00B16ACF" w14:paraId="70FCF2FA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https://www.govinfo.gov/content/pkg/FR-2025-05-07/html/2025-07950.htm</w:t>
        </w:r>
      </w:hyperlink>
    </w:p>
    <w:p w:rsidR="00B953DC" w:rsidRPr="002F663C" w:rsidP="00B16ACF" w14:paraId="33024A2C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https://www.govinfo.gov/content/pkg/FR-2025-05-07/pdf/2025-07950.pdf</w:t>
        </w:r>
      </w:hyperlink>
    </w:p>
    <w:p w:rsidR="00B953DC" w:rsidRPr="002F663C" w:rsidP="00B16ACF" w14:paraId="79E43C7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the previous action notified as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G/TBT/N/USA/1833/Add.4</w:t>
        </w:r>
      </w:hyperlink>
      <w:r w:rsidRPr="002F663C">
        <w:rPr>
          <w:rFonts w:eastAsia="Calibri" w:cs="Times New Roman"/>
          <w:szCs w:val="18"/>
        </w:rPr>
        <w:t xml:space="preserve"> are identified by Docket Number EERE-2025-BT-DET-0002. The Docket Folder is available on Regulations.gov at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https://www.regulations.gov/docket/EERE-2025-BT-DET-0002/document</w:t>
        </w:r>
      </w:hyperlink>
      <w:r w:rsidRPr="002F663C">
        <w:rPr>
          <w:rFonts w:eastAsia="Calibri" w:cs="Times New Roman"/>
          <w:szCs w:val="18"/>
        </w:rPr>
        <w:t xml:space="preserve"> and provides access to </w:t>
      </w:r>
      <w:r w:rsidRPr="002F663C">
        <w:rPr>
          <w:rFonts w:eastAsia="Calibri" w:cs="Times New Roman"/>
          <w:szCs w:val="18"/>
        </w:rPr>
        <w:t xml:space="preserve">primary documents as well as comments received. Documents are also accessible from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43EFBFA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F9916CE" w14:textId="77777777">
      <w:pPr>
        <w:jc w:val="center"/>
        <w:rPr>
          <w:b/>
        </w:rPr>
      </w:pPr>
    </w:p>
    <w:p w:rsidR="00A1565D" w:rsidP="003971FF" w14:paraId="0F0CB734" w14:textId="77777777">
      <w:pPr>
        <w:jc w:val="center"/>
        <w:rPr>
          <w:b/>
        </w:rPr>
      </w:pPr>
    </w:p>
    <w:sectPr w:rsidSect="006C5A9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A26A93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AABCD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9AD98F1" w14:textId="77777777">
      <w:r>
        <w:separator/>
      </w:r>
    </w:p>
  </w:footnote>
  <w:footnote w:type="continuationSeparator" w:id="1">
    <w:p w:rsidR="004D3A6A" w:rsidP="00ED54E0" w14:paraId="19BAF086" w14:textId="77777777">
      <w:r>
        <w:continuationSeparator/>
      </w:r>
    </w:p>
  </w:footnote>
  <w:footnote w:id="2">
    <w:p w:rsidR="007F6EA2" w14:paraId="3478CE1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E5FDD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ECE3A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8A9FF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CB9EE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5387C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G/TBT/N/USA/1833/Add.5</w:t>
    </w:r>
    <w:bookmarkEnd w:id="3"/>
  </w:p>
  <w:p w:rsidR="00DD3DD7" w:rsidRPr="00DD3DD7" w:rsidP="00DD3DD7" w14:paraId="731AF7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C9447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F7A828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292CA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ACAABC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2CC90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ED6190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FA28FC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A72BD55" w14:textId="77777777">
          <w:pPr>
            <w:jc w:val="right"/>
            <w:rPr>
              <w:b/>
              <w:szCs w:val="16"/>
            </w:rPr>
          </w:pPr>
        </w:p>
      </w:tc>
    </w:tr>
    <w:tr w14:paraId="57AF418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8C0A4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571FCC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G/TBT/N/USA/1833/Add.5</w:t>
          </w:r>
          <w:bookmarkEnd w:id="4"/>
        </w:p>
        <w:p w:rsidR="00C14444" w:rsidRPr="00C14444" w:rsidP="00C14444" w14:paraId="70FA9190" w14:textId="77777777">
          <w:pPr>
            <w:jc w:val="center"/>
            <w:rPr>
              <w:szCs w:val="16"/>
            </w:rPr>
          </w:pPr>
        </w:p>
      </w:tc>
    </w:tr>
    <w:tr w14:paraId="15DB0D3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97136B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4C516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May 2025</w:t>
          </w:r>
          <w:bookmarkEnd w:id="5"/>
        </w:p>
      </w:tc>
    </w:tr>
    <w:tr w14:paraId="29BE917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F96F769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(25-3123)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9E375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3CA183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DEB82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14A8B2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B109C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2276016">
    <w:abstractNumId w:val="9"/>
  </w:num>
  <w:num w:numId="2" w16cid:durableId="1639384298">
    <w:abstractNumId w:val="7"/>
  </w:num>
  <w:num w:numId="3" w16cid:durableId="682705433">
    <w:abstractNumId w:val="6"/>
  </w:num>
  <w:num w:numId="4" w16cid:durableId="1884445067">
    <w:abstractNumId w:val="5"/>
  </w:num>
  <w:num w:numId="5" w16cid:durableId="375352511">
    <w:abstractNumId w:val="4"/>
  </w:num>
  <w:num w:numId="6" w16cid:durableId="1605379871">
    <w:abstractNumId w:val="12"/>
  </w:num>
  <w:num w:numId="7" w16cid:durableId="617612554">
    <w:abstractNumId w:val="11"/>
  </w:num>
  <w:num w:numId="8" w16cid:durableId="325280587">
    <w:abstractNumId w:val="10"/>
  </w:num>
  <w:num w:numId="9" w16cid:durableId="16281236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4837667">
    <w:abstractNumId w:val="13"/>
  </w:num>
  <w:num w:numId="11" w16cid:durableId="322204426">
    <w:abstractNumId w:val="8"/>
  </w:num>
  <w:num w:numId="12" w16cid:durableId="1483111220">
    <w:abstractNumId w:val="3"/>
  </w:num>
  <w:num w:numId="13" w16cid:durableId="632321909">
    <w:abstractNumId w:val="2"/>
  </w:num>
  <w:num w:numId="14" w16cid:durableId="855966144">
    <w:abstractNumId w:val="1"/>
  </w:num>
  <w:num w:numId="15" w16cid:durableId="1654017346">
    <w:abstractNumId w:val="0"/>
  </w:num>
  <w:num w:numId="16" w16cid:durableId="205909079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A21EA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33EDC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953DC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A555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5-07/pdf/2025-07950.pdf" TargetMode="External" /><Relationship Id="rId11" Type="http://schemas.openxmlformats.org/officeDocument/2006/relationships/hyperlink" Target="https://eping.wto.org/en/Search?domainIds=1&amp;documentSymbol=USA%2F1833%2FAdd.4" TargetMode="External" /><Relationship Id="rId12" Type="http://schemas.openxmlformats.org/officeDocument/2006/relationships/hyperlink" Target="https://www.regulations.gov/docket/EERE-2025-BT-DET-0002/document" TargetMode="External" /><Relationship Id="rId13" Type="http://schemas.openxmlformats.org/officeDocument/2006/relationships/hyperlink" Target="http://www.regulations.gov/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energy.gov/eere/buildings/miscellaneous-gas-products" TargetMode="External" /><Relationship Id="rId7" Type="http://schemas.openxmlformats.org/officeDocument/2006/relationships/hyperlink" Target="https://www.energy.gov/eere/buildings/determinations-and-coverage-rulemakings" TargetMode="External" /><Relationship Id="rId8" Type="http://schemas.openxmlformats.org/officeDocument/2006/relationships/hyperlink" Target="https://www.ecfr.gov/current/title-10/chapter-II/subchapter-D/part-430" TargetMode="External" /><Relationship Id="rId9" Type="http://schemas.openxmlformats.org/officeDocument/2006/relationships/hyperlink" Target="https://www.govinfo.gov/content/pkg/FR-2025-05-07/html/2025-07950.ht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2025-05-08T10:42:00Z</dcterms:created>
  <dcterms:modified xsi:type="dcterms:W3CDTF">2025-05-08T10:42:00Z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