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pPr>
        <w:pStyle w:val="Title"/>
        <w:rPr>
          <w:caps w:val="0"/>
          <w:kern w:val="0"/>
        </w:rPr>
      </w:pPr>
      <w:r w:rsidRPr="009D0EBF">
        <w:rPr>
          <w:caps w:val="0"/>
          <w:kern w:val="0"/>
        </w:rPr>
        <w:t>NOTIFICATION</w:t>
      </w:r>
    </w:p>
    <w:p w:rsidR="00D90ADD" w:rsidRPr="009D0EBF" w:rsidP="009D0EBF">
      <w:pPr>
        <w:pStyle w:val="Title3"/>
      </w:pPr>
      <w:r w:rsidRPr="009D0EBF">
        <w:t>Revision</w:t>
      </w:r>
    </w:p>
    <w:p w:rsidR="00D90ADD" w:rsidRPr="009D0EBF" w:rsidP="009D0EBF">
      <w:pPr>
        <w:jc w:val="center"/>
      </w:pPr>
      <w:r w:rsidRPr="009D0EBF">
        <w:t>The following notification is being circulated in accordance with Article 10.6.</w:t>
      </w:r>
    </w:p>
    <w:p w:rsidR="00D90ADD" w:rsidRPr="009D0EBF" w:rsidP="009D0EBF"/>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pPr>
              <w:spacing w:after="120"/>
            </w:pPr>
            <w:r w:rsidRPr="009D0EBF">
              <w:rPr>
                <w:b/>
              </w:rPr>
              <w:t>If applicable, name of local government involved (Articles 3.2 and 7.2):</w:t>
            </w:r>
            <w:r w:rsidRPr="009D0EBF" w:rsidR="004B48EF">
              <w:t xml:space="preserve"> </w:t>
            </w:r>
          </w:p>
        </w:tc>
      </w:tr>
      <w:tr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pPr>
              <w:spacing w:before="120" w:after="120"/>
            </w:pPr>
            <w:r w:rsidRPr="009D0EBF">
              <w:rPr>
                <w:b/>
              </w:rPr>
              <w:t>Agency responsible:</w:t>
            </w:r>
            <w:r w:rsidRPr="009D0EBF" w:rsidR="004B48EF">
              <w:t xml:space="preserve"> </w:t>
            </w:r>
          </w:p>
          <w:p w:rsidR="004B48EF" w:rsidRPr="009D0EBF" w:rsidP="000A3EFB">
            <w:pPr>
              <w:spacing w:after="120"/>
            </w:pPr>
            <w:r w:rsidRPr="009D0EBF">
              <w:t xml:space="preserve">Ministry of Health of </w:t>
            </w:r>
            <w:r w:rsidRPr="009D0EBF">
              <w:t>Ukraine</w:t>
            </w:r>
          </w:p>
          <w:p w:rsidR="004C341F" w:rsidRPr="009D0EBF" w:rsidP="00B30408">
            <w:pPr>
              <w:spacing w:after="120"/>
              <w:jc w:val="left"/>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tc>
      </w:tr>
      <w:tr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pPr>
              <w:spacing w:before="120" w:after="120"/>
            </w:pPr>
            <w:r w:rsidRPr="009D0EBF">
              <w:rPr>
                <w:b/>
              </w:rPr>
              <w:t>Products covered (HS or CCCN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Medical devices</w:t>
            </w:r>
          </w:p>
        </w:tc>
      </w:tr>
      <w:tr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pPr>
              <w:spacing w:before="120" w:after="120"/>
            </w:pPr>
            <w:r w:rsidRPr="009D0EBF">
              <w:rPr>
                <w:b/>
              </w:rPr>
              <w:t xml:space="preserve">Title, </w:t>
            </w:r>
            <w:r w:rsidRPr="009D0EBF">
              <w:rPr>
                <w:b/>
              </w:rPr>
              <w:t>number of pages and language(s) of the notified document:</w:t>
            </w:r>
            <w:r w:rsidRPr="002F78E9" w:rsidR="0069402C">
              <w:t xml:space="preserve"> Draft Resolution of the Cabinet of Ministers of Ukraine "On Approval of the Technical Regulation on Medical Devices"; (230 page(s), in Ukrainian)</w:t>
            </w:r>
          </w:p>
        </w:tc>
      </w:tr>
      <w:tr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pPr>
              <w:spacing w:before="120" w:after="120"/>
            </w:pPr>
            <w:r w:rsidRPr="009D0EBF">
              <w:rPr>
                <w:b/>
              </w:rPr>
              <w:t>Description of content:</w:t>
            </w:r>
            <w:r w:rsidRPr="002176BC" w:rsidR="004B48EF">
              <w:t xml:space="preserve"> The draft Technical Regulation sets out rules for placing on the market, making available on the market or putting into operation of medical devices intended for human use and accessories for such devices. It also applies to clinical investigations concerning such medical devices and their accessories conducted in Ukraine. </w:t>
            </w:r>
          </w:p>
          <w:p w:rsidR="004B48EF" w:rsidRPr="002176BC" w:rsidP="009D0EBF">
            <w:pPr>
              <w:spacing w:before="120" w:after="120"/>
            </w:pPr>
            <w:r w:rsidRPr="002176BC">
              <w:t>The draft Technical Regulation aims to remove legal, administrative and technical barriers in the field of medical devices, while ensuring the safety and efficacy of medical devices on the Ukrainian market, implementing modern European approaches to monitoring the safety and efficacy of medical devices and preventing the entry of unsafe, ineffective and counterfeit medical devices into Ukraine.</w:t>
            </w:r>
          </w:p>
          <w:p w:rsidR="004B48EF" w:rsidRPr="002176BC" w:rsidP="009D0EBF">
            <w:pPr>
              <w:spacing w:before="120" w:after="120"/>
            </w:pPr>
            <w:r w:rsidRPr="002176BC">
              <w:t>This draft Technical Regulation has been developed based on Regulation (EU) No 2017/745 of the European Parliament and of the Council of 5 April 2017 on medical devices, amending Directive 2001/83/EC, Regulation (EC) No 178/2002 and Regulation (EC) No 1223/2009 and repealing Council Directives 90/385/EEC and 93/42/EEC.</w:t>
            </w:r>
          </w:p>
          <w:p w:rsidR="004B48EF" w:rsidRPr="002176BC" w:rsidP="009D0EBF">
            <w:pPr>
              <w:spacing w:before="120" w:after="120"/>
            </w:pPr>
            <w:r w:rsidRPr="002176BC">
              <w:t>Once adopted, the Technical Regulation will take effect in five years after its publication. Until then, the current Technical Regulations on Medical Devices and on Active Implantable Medical Devices will remain fully applicable. To facilitate the transition to the new requirements, specific transitional periods will be introduced.</w:t>
            </w:r>
          </w:p>
          <w:p w:rsidR="004B48EF" w:rsidRPr="002176BC" w:rsidP="009D0EBF">
            <w:pPr>
              <w:spacing w:before="120" w:after="120"/>
            </w:pPr>
            <w:r w:rsidRPr="002176BC">
              <w:t xml:space="preserve">It is also noted that placing on the market of medical devices that comply with the requirements of the Technical Regulation on Medical Devices, approved by the Resolution </w:t>
            </w:r>
            <w:r w:rsidRPr="002176BC">
              <w:t>of the Cabinet of Ministers of Ukraine No. 753 of 02 October 2013, and of active implantable medical devices that comply with the requirements of the Technical Regulation on Active Implantable Medical Devices, approved by the Resolution of the Cabinet of Ministers of Ukraine No. 755 of 02 October 2013, is permitted provided a valid certificate of conformity and/or declaration of conformity is available, but for no longer than five years from the date this Resolution takes effect.</w:t>
            </w:r>
          </w:p>
          <w:p w:rsidR="004B48EF" w:rsidRPr="002176BC" w:rsidP="009D0EBF">
            <w:pPr>
              <w:spacing w:before="120" w:after="120"/>
            </w:pPr>
            <w:r w:rsidRPr="002176BC">
              <w:t>The placing on the market and/or use of such medical devices shall not be prohibited or restricted on the grounds of non-compliance with the new Technical Regulation adopted by this draft Resolution.</w:t>
            </w:r>
          </w:p>
        </w:tc>
      </w:tr>
      <w:tr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pPr>
              <w:spacing w:before="120" w:after="120"/>
            </w:pPr>
            <w:r w:rsidRPr="009D0EBF">
              <w:rPr>
                <w:b/>
              </w:rPr>
              <w:t>Objective and rationale, including the nature of urgent problems where applicable:</w:t>
            </w:r>
            <w:r w:rsidRPr="00BF5532" w:rsidR="004B48EF">
              <w:t xml:space="preserve"> Consumer information, labelling; Protection of human health or safety; Quality requirements; Harmonization</w:t>
            </w:r>
            <w:r w:rsidRPr="00BF5532">
              <w:t xml:space="preserve"> </w:t>
            </w:r>
          </w:p>
        </w:tc>
      </w:tr>
      <w:tr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pPr>
              <w:spacing w:before="120" w:after="120"/>
            </w:pPr>
            <w:r w:rsidRPr="009D0EBF">
              <w:rPr>
                <w:b/>
              </w:rPr>
              <w:t>Relevant documents:</w:t>
            </w:r>
            <w:r w:rsidRPr="004B3635" w:rsidR="004B48EF">
              <w:t xml:space="preserve"> </w:t>
            </w:r>
          </w:p>
          <w:p w:rsidR="004B48EF" w:rsidRPr="004B3635" w:rsidP="00150A34">
            <w:pPr>
              <w:spacing w:before="120" w:after="120"/>
            </w:pPr>
            <w:r w:rsidRPr="004B3635">
              <w:t xml:space="preserve">Laws of Ukraine "On Technical Regulations and Conformity Assessment", "On the State Market </w:t>
            </w:r>
            <w:r w:rsidRPr="004B3635">
              <w:t>Supervision and Control of Non-Food Products"; Technical Regulation on Medical Devices, approved by the Cabinet of Ministers of Ukraine No. 753 of 02 October 2013, Technical Regulation on Active Implantable Medical Devices, approved by the Resolution of the Cabinet of Ministers of Ukraine No. 755 of 02 October 2013</w:t>
            </w:r>
          </w:p>
          <w:p w:rsidR="004B48EF" w:rsidRPr="004B3635" w:rsidP="00150A34">
            <w:pPr>
              <w:spacing w:before="120" w:after="120"/>
            </w:pPr>
            <w:r w:rsidRPr="004B3635">
              <w:t>Referenced Notification(s):</w:t>
            </w:r>
          </w:p>
          <w:p w:rsidR="004B48EF" w:rsidRPr="004B3635" w:rsidP="00150A34">
            <w:pPr>
              <w:numPr>
                <w:ilvl w:val="0"/>
                <w:numId w:val="16"/>
              </w:numPr>
              <w:spacing w:before="120" w:after="120"/>
            </w:pPr>
            <w:hyperlink r:id="rId4" w:history="1">
              <w:r w:rsidRPr="004B3635">
                <w:rPr>
                  <w:color w:val="0000FF"/>
                  <w:u w:val="single"/>
                </w:rPr>
                <w:t>G/TBT/2/Add.100/Rev.4</w:t>
              </w:r>
            </w:hyperlink>
          </w:p>
          <w:p w:rsidR="004B48EF" w:rsidRPr="004B3635" w:rsidP="00150A34">
            <w:pPr>
              <w:numPr>
                <w:ilvl w:val="0"/>
                <w:numId w:val="16"/>
              </w:numPr>
              <w:spacing w:before="120" w:after="120"/>
            </w:pPr>
            <w:hyperlink r:id="rId5" w:history="1">
              <w:r w:rsidRPr="004B3635">
                <w:rPr>
                  <w:color w:val="0000FF"/>
                  <w:u w:val="single"/>
                </w:rPr>
                <w:t>G/TBT/2/Add.100/Rev.5</w:t>
              </w:r>
            </w:hyperlink>
          </w:p>
        </w:tc>
      </w:tr>
      <w:tr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pPr>
              <w:spacing w:before="120" w:after="120"/>
            </w:pPr>
            <w:r w:rsidRPr="009D0EBF">
              <w:rPr>
                <w:b/>
              </w:rPr>
              <w:t>Proposed date of adoption:</w:t>
            </w:r>
            <w:r w:rsidR="004B69CA">
              <w:rPr>
                <w:bCs/>
              </w:rPr>
              <w:t xml:space="preserve"> To be determined</w:t>
            </w:r>
          </w:p>
          <w:p w:rsidR="004B48EF" w:rsidRPr="009D0EBF" w:rsidP="00EA2511">
            <w:pPr>
              <w:spacing w:after="120"/>
            </w:pPr>
            <w:r w:rsidRPr="009D0EBF">
              <w:rPr>
                <w:b/>
              </w:rPr>
              <w:t>Proposed date of entry into force:</w:t>
            </w:r>
            <w:r w:rsidR="0022230B">
              <w:rPr>
                <w:bCs/>
              </w:rPr>
              <w:t xml:space="preserve"> This Resolution will enter into force on the date of publication and will be enacted in 5 years, except for clauses:</w:t>
            </w:r>
          </w:p>
          <w:p w:rsidR="0022230B" w:rsidP="00EA2511">
            <w:pPr>
              <w:spacing w:after="120"/>
              <w:rPr>
                <w:bCs/>
              </w:rPr>
            </w:pPr>
            <w:r>
              <w:rPr>
                <w:bCs/>
              </w:rPr>
              <w:t>142-145, 149-156, 157-159, subparagraphs 4-5 of clause 186, 211, 217, 219, 272-311, 312-319, 327, 329-341, 346, 348, paragraph 3 of clause 349, 350, 364, 367, 368, 373, 375, 2nd sentence of clauses 379, 388, which will be enforced six months after the enactment of this Resolution;</w:t>
            </w:r>
          </w:p>
          <w:p w:rsidR="0022230B" w:rsidP="00EA2511">
            <w:pPr>
              <w:spacing w:after="120"/>
              <w:rPr>
                <w:bCs/>
              </w:rPr>
            </w:pPr>
            <w:r>
              <w:rPr>
                <w:bCs/>
              </w:rPr>
              <w:t>392-393, which will be inforced twelve months twelve months after the enactment of this Resolution;</w:t>
            </w:r>
          </w:p>
          <w:p w:rsidR="0022230B" w:rsidP="00EA2511">
            <w:pPr>
              <w:spacing w:after="120"/>
              <w:rPr>
                <w:bCs/>
              </w:rPr>
            </w:pPr>
            <w:r>
              <w:rPr>
                <w:bCs/>
              </w:rPr>
              <w:t>226, which shall be enforced twenty-four months after the functioning of the medical device database is ensured;</w:t>
            </w:r>
          </w:p>
          <w:p w:rsidR="0022230B" w:rsidP="00EA2511">
            <w:pPr>
              <w:spacing w:after="120"/>
              <w:rPr>
                <w:bCs/>
              </w:rPr>
            </w:pPr>
            <w:r>
              <w:rPr>
                <w:bCs/>
              </w:rPr>
              <w:t>25, 130, which will be enforced:</w:t>
            </w:r>
          </w:p>
          <w:p w:rsidR="0022230B" w:rsidP="00EA2511">
            <w:pPr>
              <w:spacing w:after="120"/>
              <w:rPr>
                <w:bCs/>
              </w:rPr>
            </w:pPr>
            <w:r>
              <w:rPr>
                <w:bCs/>
              </w:rPr>
              <w:t>for implantable medical devices and medical devices of class III - twelve months after the enactment of this Resolution;</w:t>
            </w:r>
          </w:p>
          <w:p w:rsidR="0022230B" w:rsidP="00EA2511">
            <w:pPr>
              <w:spacing w:after="120"/>
              <w:rPr>
                <w:bCs/>
              </w:rPr>
            </w:pPr>
            <w:r>
              <w:rPr>
                <w:bCs/>
              </w:rPr>
              <w:t>for medical devices of classes IIa and IIb - thirty-six months after the enactment of this Resolution;</w:t>
            </w:r>
          </w:p>
          <w:p w:rsidR="0022230B" w:rsidP="00EA2511">
            <w:pPr>
              <w:spacing w:after="120"/>
              <w:rPr>
                <w:bCs/>
              </w:rPr>
            </w:pPr>
            <w:r>
              <w:rPr>
                <w:bCs/>
              </w:rPr>
              <w:t>for medical devices of class I - sixty months after the enactment of this Resolution;</w:t>
            </w:r>
          </w:p>
          <w:p w:rsidR="0022230B" w:rsidP="00EA2511">
            <w:pPr>
              <w:spacing w:after="120"/>
              <w:rPr>
                <w:bCs/>
              </w:rPr>
            </w:pPr>
            <w:r>
              <w:rPr>
                <w:bCs/>
              </w:rPr>
              <w:t>for re-processed medical devices - twenty-four months after the enactment of this Resolution after mandatory compliance with the requirements for such classes of medical devices.</w:t>
            </w:r>
          </w:p>
        </w:tc>
      </w:tr>
      <w:tr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pPr>
              <w:spacing w:before="120" w:after="120"/>
            </w:pPr>
            <w:r w:rsidRPr="009D0EBF">
              <w:rPr>
                <w:b/>
              </w:rPr>
              <w:t>Final date for comments:</w:t>
            </w:r>
            <w:r w:rsidRPr="004B3635" w:rsidR="004B48EF">
              <w:t xml:space="preserve"> 60 days from notification</w:t>
            </w:r>
          </w:p>
        </w:tc>
      </w:tr>
      <w:tr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[X</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pPr>
              <w:keepNext/>
              <w:keepLines/>
            </w:pPr>
            <w:r w:rsidRPr="003F5EEF">
              <w:t>Ministry of Economy of Ukraine</w:t>
            </w:r>
          </w:p>
          <w:p w:rsidR="009C7DE5" w:rsidRPr="003F5EEF" w:rsidP="009C7DE5">
            <w:pPr>
              <w:keepNext/>
              <w:keepLines/>
            </w:pPr>
            <w:r w:rsidRPr="003F5EEF">
              <w:t>Department for Trade Agreements and Export Development</w:t>
            </w:r>
          </w:p>
          <w:p w:rsidR="009C7DE5" w:rsidRPr="003F5EEF" w:rsidP="009C7DE5">
            <w:pPr>
              <w:keepNext/>
              <w:keepLines/>
            </w:pPr>
            <w:r w:rsidRPr="003F5EEF">
              <w:t>12/2 Hrushevskoho Str.</w:t>
            </w:r>
          </w:p>
          <w:p w:rsidR="009C7DE5" w:rsidRPr="003F5EEF" w:rsidP="009C7DE5">
            <w:pPr>
              <w:keepNext/>
              <w:keepLines/>
            </w:pPr>
            <w:r w:rsidRPr="003F5EEF">
              <w:t>Kyiv 01008</w:t>
            </w:r>
          </w:p>
          <w:p w:rsidR="009C7DE5" w:rsidRPr="003F5EEF" w:rsidP="009C7DE5">
            <w:pPr>
              <w:keepNext/>
              <w:keepLines/>
            </w:pPr>
            <w:r w:rsidRPr="003F5EEF">
              <w:t>Tel: +(38 044) 596 6839</w:t>
            </w:r>
          </w:p>
          <w:p w:rsidR="009C7DE5" w:rsidRPr="003F5EEF" w:rsidP="009C7DE5">
            <w:pPr>
              <w:keepNext/>
              <w:keepLines/>
            </w:pPr>
            <w:r w:rsidRPr="003F5EEF">
              <w:t>Fax: +(38 044) 596 6839</w:t>
            </w:r>
          </w:p>
          <w:p w:rsidR="009C7DE5" w:rsidRPr="003F5EEF" w:rsidP="009C7DE5">
            <w:pPr>
              <w:keepNext/>
              <w:keepLines/>
            </w:pPr>
            <w:r w:rsidRPr="003F5EEF">
              <w:t xml:space="preserve">Email: </w:t>
            </w:r>
            <w:hyperlink r:id="rId6" w:history="1">
              <w:r w:rsidRPr="003F5EEF">
                <w:rPr>
                  <w:color w:val="0000FF"/>
                  <w:u w:val="single"/>
                </w:rPr>
                <w:t>ep@me.gov.ua</w:t>
              </w:r>
            </w:hyperlink>
          </w:p>
          <w:p w:rsidR="009C7DE5" w:rsidRPr="003F5EEF" w:rsidP="009C7DE5">
            <w:pPr>
              <w:keepNext/>
              <w:keepLines/>
            </w:pPr>
            <w:r w:rsidRPr="003F5EEF">
              <w:t xml:space="preserve">Website: </w:t>
            </w:r>
            <w:hyperlink r:id="rId7" w:tgtFrame="_blank" w:history="1">
              <w:r w:rsidRPr="003F5EEF">
                <w:rPr>
                  <w:color w:val="0000FF"/>
                  <w:u w:val="single"/>
                </w:rPr>
                <w:t>https://www.me.gov.ua</w:t>
              </w:r>
            </w:hyperlink>
          </w:p>
          <w:p w:rsidR="009C7DE5" w:rsidRPr="003F5EEF" w:rsidP="009C7DE5">
            <w:pPr>
              <w:keepNext/>
              <w:keepLines/>
            </w:pPr>
            <w:hyperlink r:id="rId8" w:tgtFrame="_blank" w:history="1">
              <w:r w:rsidRPr="003F5EEF">
                <w:rPr>
                  <w:color w:val="0000FF"/>
                  <w:u w:val="single"/>
                </w:rPr>
                <w:t>https://moz.gov.ua/uk/informacijne-povidomlennya-pro-provedennya-publichnogo-gromadskogo-obgovorennya-proyektu-postanovi-kabinetu-ministriv-ukrayini-pro-zatverdzhennya-tehnichnogo-reglamentu-shodo-medichnih-virobiv-3</w:t>
              </w:r>
            </w:hyperlink>
          </w:p>
          <w:p w:rsidR="009C7DE5" w:rsidRPr="003F5EEF" w:rsidP="009C7DE5">
            <w:pPr>
              <w:keepNext/>
              <w:keepLines/>
              <w:pBdr>
                <w:top w:val="none" w:sz="0" w:space="4" w:color="auto"/>
              </w:pBdr>
            </w:pPr>
            <w:hyperlink r:id="rId9" w:tgtFrame="_blank" w:history="1">
              <w:r w:rsidRPr="003F5EEF">
                <w:rPr>
                  <w:color w:val="0000FF"/>
                  <w:u w:val="single"/>
                </w:rPr>
                <w:t>https://members.wto.org/crnattachments/2025/TBT/UKR/25_03199_00_x.pdf</w:t>
              </w:r>
            </w:hyperlink>
          </w:p>
          <w:p w:rsidR="009C7DE5" w:rsidRPr="003F5EEF" w:rsidP="009C7DE5">
            <w:pPr>
              <w:keepNext/>
              <w:keepLines/>
            </w:pPr>
            <w:hyperlink r:id="rId10" w:tgtFrame="_blank" w:history="1">
              <w:r w:rsidRPr="003F5EEF">
                <w:rPr>
                  <w:color w:val="0000FF"/>
                  <w:u w:val="single"/>
                </w:rPr>
                <w:t>https://members.wto.org/crnattachments/2025/TBT/UKR/25_03199_01_x.pdf</w:t>
              </w:r>
            </w:hyperlink>
          </w:p>
          <w:p w:rsidR="009C7DE5" w:rsidRPr="003F5EEF" w:rsidP="009C7DE5">
            <w:pPr>
              <w:keepNext/>
              <w:keepLines/>
            </w:pPr>
            <w:hyperlink r:id="rId11" w:tgtFrame="_blank" w:history="1">
              <w:r w:rsidRPr="003F5EEF">
                <w:rPr>
                  <w:color w:val="0000FF"/>
                  <w:u w:val="single"/>
                </w:rPr>
                <w:t>https://members.wto.org/crnattachments/2025/TBT/UKR/25_03199_02_x.pdf</w:t>
              </w:r>
            </w:hyperlink>
          </w:p>
          <w:p w:rsidR="009C7DE5" w:rsidRPr="003F5EEF" w:rsidP="009C7DE5">
            <w:pPr>
              <w:keepNext/>
              <w:keepLines/>
              <w:spacing w:after="120"/>
            </w:pPr>
            <w:hyperlink r:id="rId12" w:tgtFrame="_blank" w:history="1">
              <w:r w:rsidRPr="003F5EEF">
                <w:rPr>
                  <w:color w:val="0000FF"/>
                  <w:u w:val="single"/>
                </w:rPr>
                <w:t>https://members.wto.org/crnattachments/2025/TBT/UKR/25_03199_03_x.pdf</w:t>
              </w:r>
            </w:hyperlink>
          </w:p>
        </w:tc>
      </w:tr>
    </w:tbl>
    <w:p w:rsidR="004B48EF" w:rsidRPr="009D0EBF" w:rsidP="00E94F70"/>
    <w:sectPr w:rsidSect="00E94F70">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pPr>
      <w:pStyle w:val="Header"/>
      <w:pBdr>
        <w:bottom w:val="single" w:sz="4" w:space="1" w:color="auto"/>
      </w:pBdr>
      <w:tabs>
        <w:tab w:val="clear" w:pos="4513"/>
        <w:tab w:val="clear" w:pos="9027"/>
      </w:tabs>
      <w:jc w:val="center"/>
    </w:pPr>
    <w:r w:rsidRPr="00BA4022">
      <w:t>G/TBT/N/COUNTRY</w:t>
    </w:r>
  </w:p>
  <w:p w:rsidR="004B69CA" w:rsidRPr="009D0EBF" w:rsidP="00D90ADD">
    <w:pPr>
      <w:pStyle w:val="Header"/>
      <w:pBdr>
        <w:bottom w:val="single" w:sz="4" w:space="1" w:color="auto"/>
      </w:pBdr>
      <w:tabs>
        <w:tab w:val="clear" w:pos="4513"/>
        <w:tab w:val="clear" w:pos="9027"/>
      </w:tabs>
      <w:jc w:val="center"/>
    </w:pPr>
  </w:p>
  <w:p w:rsidR="004B69CA" w:rsidRPr="009D0EBF" w:rsidP="00D90ADD">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pPr>
      <w:pStyle w:val="Header"/>
      <w:pBdr>
        <w:bottom w:val="single" w:sz="4" w:space="1" w:color="auto"/>
      </w:pBdr>
      <w:tabs>
        <w:tab w:val="clear" w:pos="4513"/>
        <w:tab w:val="clear" w:pos="9027"/>
      </w:tabs>
      <w:jc w:val="center"/>
    </w:pPr>
    <w:bookmarkStart w:id="0" w:name="spsSymbolHeader"/>
    <w:r w:rsidRPr="009D0EBF">
      <w:t>G/TBT/N/UKR/320/Rev.1</w:t>
    </w:r>
    <w:bookmarkEnd w:id="0"/>
  </w:p>
  <w:p w:rsidR="00D90ADD" w:rsidRPr="009D0EBF" w:rsidP="00D90ADD">
    <w:pPr>
      <w:pStyle w:val="Header"/>
      <w:pBdr>
        <w:bottom w:val="single" w:sz="4" w:space="1" w:color="auto"/>
      </w:pBdr>
      <w:tabs>
        <w:tab w:val="clear" w:pos="4513"/>
        <w:tab w:val="clear" w:pos="9027"/>
      </w:tabs>
      <w:jc w:val="center"/>
    </w:pPr>
  </w:p>
  <w:p w:rsidR="00D90ADD" w:rsidRPr="009D0EBF" w:rsidP="00D90ADD">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pPr>
            <w:jc w:val="right"/>
            <w:rPr>
              <w:b/>
              <w:color w:val="FF0000"/>
              <w:szCs w:val="16"/>
            </w:rPr>
          </w:pPr>
        </w:p>
      </w:tc>
    </w:tr>
    <w:bookmarkEnd w:id="1"/>
    <w:tr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pPr>
            <w:jc w:val="right"/>
            <w:rPr>
              <w:b/>
              <w:szCs w:val="16"/>
            </w:rPr>
          </w:pPr>
        </w:p>
      </w:tc>
    </w:tr>
    <w:tr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pPr>
            <w:jc w:val="left"/>
            <w:rPr>
              <w:noProof/>
              <w:lang w:eastAsia="en-GB"/>
            </w:rPr>
          </w:pPr>
        </w:p>
      </w:tc>
      <w:tc>
        <w:tcPr>
          <w:tcW w:w="5448" w:type="dxa"/>
          <w:gridSpan w:val="2"/>
          <w:shd w:val="clear" w:color="auto" w:fill="FFFFFF"/>
          <w:tcMar>
            <w:left w:w="108" w:type="dxa"/>
            <w:right w:w="108" w:type="dxa"/>
          </w:tcMar>
        </w:tcPr>
        <w:p w:rsidR="00D90ADD" w:rsidRPr="009D0EBF" w:rsidP="00C82B33">
          <w:pPr>
            <w:jc w:val="right"/>
            <w:rPr>
              <w:b/>
              <w:szCs w:val="16"/>
            </w:rPr>
          </w:pPr>
          <w:bookmarkStart w:id="2" w:name="bmkSymbols"/>
          <w:r w:rsidRPr="009D0EBF">
            <w:rPr>
              <w:b/>
              <w:szCs w:val="16"/>
            </w:rPr>
            <w:t>G/TBT/N/UKR/320/Rev.1</w:t>
          </w:r>
          <w:bookmarkEnd w:id="2"/>
        </w:p>
      </w:tc>
    </w:tr>
    <w:tr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tc>
      <w:tc>
        <w:tcPr>
          <w:tcW w:w="5448" w:type="dxa"/>
          <w:gridSpan w:val="2"/>
          <w:shd w:val="clear" w:color="auto" w:fill="FFFFFF"/>
          <w:tcMar>
            <w:left w:w="108" w:type="dxa"/>
            <w:right w:w="108" w:type="dxa"/>
          </w:tcMar>
          <w:vAlign w:val="center"/>
        </w:tcPr>
        <w:p w:rsidR="00ED54E0" w:rsidRPr="00D90ADD" w:rsidP="00C82B33">
          <w:pPr>
            <w:jc w:val="right"/>
            <w:rPr>
              <w:szCs w:val="16"/>
            </w:rPr>
          </w:pPr>
          <w:bookmarkStart w:id="3" w:name="spsDateDistribution"/>
          <w:bookmarkStart w:id="4" w:name="bmkDate"/>
          <w:r w:rsidRPr="00D90ADD">
            <w:rPr>
              <w:szCs w:val="16"/>
            </w:rPr>
            <w:t>7 May 2025</w:t>
          </w:r>
          <w:bookmarkEnd w:id="3"/>
          <w:bookmarkEnd w:id="4"/>
        </w:p>
      </w:tc>
    </w:tr>
    <w:tr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pPr>
            <w:jc w:val="left"/>
            <w:rPr>
              <w:b/>
            </w:rPr>
          </w:pPr>
          <w:bookmarkStart w:id="5" w:name="bmkSerial"/>
          <w:r>
            <w:rPr>
              <w:b w:val="0"/>
              <w:color w:val="FF0000"/>
            </w:rPr>
            <w:t>(25-3108)</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0714048">
    <w:abstractNumId w:val="9"/>
  </w:num>
  <w:num w:numId="2" w16cid:durableId="1201744808">
    <w:abstractNumId w:val="7"/>
  </w:num>
  <w:num w:numId="3" w16cid:durableId="52317814">
    <w:abstractNumId w:val="6"/>
  </w:num>
  <w:num w:numId="4" w16cid:durableId="910850956">
    <w:abstractNumId w:val="5"/>
  </w:num>
  <w:num w:numId="5" w16cid:durableId="1036849954">
    <w:abstractNumId w:val="4"/>
  </w:num>
  <w:num w:numId="6" w16cid:durableId="1579634483">
    <w:abstractNumId w:val="12"/>
  </w:num>
  <w:num w:numId="7" w16cid:durableId="44181805">
    <w:abstractNumId w:val="11"/>
  </w:num>
  <w:num w:numId="8" w16cid:durableId="1658804283">
    <w:abstractNumId w:val="10"/>
  </w:num>
  <w:num w:numId="9" w16cid:durableId="1498957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1858259">
    <w:abstractNumId w:val="13"/>
  </w:num>
  <w:num w:numId="11" w16cid:durableId="1455907702">
    <w:abstractNumId w:val="8"/>
  </w:num>
  <w:num w:numId="12" w16cid:durableId="1836873385">
    <w:abstractNumId w:val="3"/>
  </w:num>
  <w:num w:numId="13" w16cid:durableId="1708682693">
    <w:abstractNumId w:val="2"/>
  </w:num>
  <w:num w:numId="14" w16cid:durableId="1935355775">
    <w:abstractNumId w:val="1"/>
  </w:num>
  <w:num w:numId="15" w16cid:durableId="1738555091">
    <w:abstractNumId w:val="0"/>
  </w:num>
  <w:num w:numId="16" w16cid:durableId="11996606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945"/>
    <w:rsid w:val="000B31E1"/>
    <w:rsid w:val="00100018"/>
    <w:rsid w:val="0011356B"/>
    <w:rsid w:val="0013337F"/>
    <w:rsid w:val="00150A34"/>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3CB2"/>
    <w:rsid w:val="003572B4"/>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4F7F91"/>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11C7"/>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851EE"/>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544BB"/>
    <w:rsid w:val="00E56545"/>
    <w:rsid w:val="00E91874"/>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3199_01_x.pdf" TargetMode="External" /><Relationship Id="rId11" Type="http://schemas.openxmlformats.org/officeDocument/2006/relationships/hyperlink" Target="https://members.wto.org/crnattachments/2025/TBT/UKR/25_03199_02_x.pdf" TargetMode="External" /><Relationship Id="rId12" Type="http://schemas.openxmlformats.org/officeDocument/2006/relationships/hyperlink" Target="https://members.wto.org/crnattachments/2025/TBT/UKR/25_03199_03_x.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eping.wto.org/en/Search/Index?viewData=G/TBT/2/Add.100/Rev.4" TargetMode="External" /><Relationship Id="rId5" Type="http://schemas.openxmlformats.org/officeDocument/2006/relationships/hyperlink" Target="https://eping.wto.org/en/Search/Index?viewData=G/TBT/2/Add.100/Rev.5" TargetMode="Externa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yperlink" Target="https://moz.gov.ua/uk/informacijne-povidomlennya-pro-provedennya-publichnogo-gromadskogo-obgovorennya-proyektu-postanovi-kabinetu-ministriv-ukrayini-pro-zatverdzhennya-tehnichnogo-reglamentu-shodo-medichnih-virobiv-3" TargetMode="External" /><Relationship Id="rId9" Type="http://schemas.openxmlformats.org/officeDocument/2006/relationships/hyperlink" Target="https://members.wto.org/crnattachments/2025/TBT/UKR/25_03199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Revision_Regular_EN.dotx</Template>
  <TotalTime>0</TotalTime>
  <Pages>3</Pages>
  <Words>1037</Words>
  <Characters>5915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2025-05-07T12:35:00Z</dcterms:created>
  <dcterms:modified xsi:type="dcterms:W3CDTF">2025-05-07T12:35:00Z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NC</vt:lpwstr>
  </property>
</Properties>
</file>