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2CB88941" w14:textId="77777777">
      <w:pPr>
        <w:pStyle w:val="Title"/>
      </w:pPr>
      <w:r w:rsidRPr="002F663C">
        <w:t>NOTIFICATION</w:t>
      </w:r>
    </w:p>
    <w:p w:rsidR="002F663C" w:rsidRPr="002F663C" w:rsidP="00DD3DD7" w14:paraId="3E765376" w14:textId="77777777">
      <w:pPr>
        <w:pStyle w:val="Title3"/>
      </w:pPr>
      <w:r w:rsidRPr="002F663C">
        <w:t>Addendum</w:t>
      </w:r>
    </w:p>
    <w:p w:rsidR="002F663C" w:rsidP="001E2E4A" w14:paraId="5C6CAF55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 May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</w:rPr>
        <w:t xml:space="preserve">the </w:t>
      </w:r>
      <w:r w:rsidRPr="002F663C">
        <w:rPr>
          <w:rFonts w:eastAsia="Calibri" w:cs="Times New Roman"/>
          <w:u w:val="single"/>
        </w:rPr>
        <w:t>Republic of Korea</w:t>
      </w:r>
      <w:r w:rsidRPr="002F663C">
        <w:rPr>
          <w:rFonts w:eastAsia="Calibri" w:cs="Times New Roman"/>
        </w:rPr>
        <w:t>.</w:t>
      </w:r>
    </w:p>
    <w:p w:rsidR="001E2E4A" w:rsidRPr="002F663C" w:rsidP="001E2E4A" w14:paraId="508F2512" w14:textId="77777777">
      <w:pPr>
        <w:rPr>
          <w:rFonts w:eastAsia="Calibri" w:cs="Times New Roman"/>
        </w:rPr>
      </w:pPr>
    </w:p>
    <w:p w:rsidR="002F663C" w:rsidRPr="002F663C" w:rsidP="002F663C" w14:paraId="1E8E1189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4B43811F" w14:textId="77777777">
      <w:pPr>
        <w:rPr>
          <w:rFonts w:eastAsia="Calibri" w:cs="Times New Roman"/>
        </w:rPr>
      </w:pPr>
    </w:p>
    <w:p w:rsidR="00C14444" w:rsidRPr="002F663C" w:rsidP="002F663C" w14:paraId="77BD5F9F" w14:textId="77777777">
      <w:pPr>
        <w:rPr>
          <w:rFonts w:eastAsia="Calibri" w:cs="Times New Roman"/>
        </w:rPr>
      </w:pPr>
    </w:p>
    <w:p w:rsidR="002F663C" w:rsidRPr="002F663C" w:rsidP="002F663C" w14:paraId="370A3D0A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Regulation on the Requirements for Environment-Friendly Motor Vehicles</w:t>
      </w:r>
    </w:p>
    <w:p w:rsidR="002F663C" w:rsidRPr="002F663C" w:rsidP="002F663C" w14:paraId="1ED4803A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3808EA29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P="00C14444" w14:paraId="5947F182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632BC3D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490BE9E1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6918456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6 June 2025;</w:t>
            </w:r>
          </w:p>
        </w:tc>
      </w:tr>
      <w:tr w14:paraId="47F4FC9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2104916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474BF4A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7DE4125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1C8AEB7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18793B4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78F9E0A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319FB37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56B5012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0BEC090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252B417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077AC53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0D942A1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792205C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2945DAF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77EE5733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43E6122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081F002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2854DB0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5A63DB6F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40BB666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6C526FE6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D95F69" w14:paraId="319BCAA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 xml:space="preserve">nterpretive guidance issued and text </w:t>
            </w:r>
            <w:r w:rsidRPr="002F663C">
              <w:rPr>
                <w:rFonts w:eastAsia="Calibri" w:cs="Times New Roman"/>
              </w:rPr>
              <w:t>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3850AE3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P="00C14444" w14:paraId="70554F0B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P="00EB7B40" w14:paraId="13C644F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0A376E50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0B8FA4BE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The comment deadline has been revised to 60 days from the date of notification.</w:t>
      </w:r>
    </w:p>
    <w:p w:rsidR="006C5A96" w:rsidP="006C5A96" w14:paraId="20AFD0E9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13EE43DA" w14:textId="77777777">
      <w:pPr>
        <w:jc w:val="center"/>
        <w:rPr>
          <w:b/>
        </w:rPr>
      </w:pPr>
    </w:p>
    <w:p w:rsidR="00A1565D" w:rsidP="003971FF" w14:paraId="36ADC76E" w14:textId="77777777">
      <w:pPr>
        <w:jc w:val="center"/>
        <w:rPr>
          <w:b/>
        </w:rPr>
      </w:pPr>
    </w:p>
    <w:sectPr w:rsidSect="006C5A9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32B634D2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2BC82FD5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01DC3503" w14:textId="77777777">
      <w:r>
        <w:separator/>
      </w:r>
    </w:p>
  </w:footnote>
  <w:footnote w:type="continuationSeparator" w:id="1">
    <w:p w:rsidR="004D3A6A" w:rsidP="00ED54E0" w14:paraId="76A53692" w14:textId="77777777">
      <w:r>
        <w:continuationSeparator/>
      </w:r>
    </w:p>
  </w:footnote>
  <w:footnote w:id="2">
    <w:p w:rsidR="007F6EA2" w14:paraId="38C31313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6BAAAF4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0E127DC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766FE61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3DDA5C3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22B735A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G/TBT/N/KOR/1290/Add.1</w:t>
    </w:r>
    <w:bookmarkEnd w:id="3"/>
  </w:p>
  <w:p w:rsidR="00DD3DD7" w:rsidRPr="00DD3DD7" w:rsidP="00DD3DD7" w14:paraId="6992BDA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3D82BC6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5B81DA1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091FFF5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7A839DB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BC06FE8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19409B3F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0C152A68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23088770" w14:textId="77777777">
          <w:pPr>
            <w:jc w:val="right"/>
            <w:rPr>
              <w:b/>
              <w:szCs w:val="16"/>
            </w:rPr>
          </w:pPr>
        </w:p>
      </w:tc>
    </w:tr>
    <w:tr w14:paraId="0F0604E2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5E908545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6955898C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G/TBT/N/KOR/1290/Add.1</w:t>
          </w:r>
          <w:bookmarkEnd w:id="4"/>
        </w:p>
        <w:p w:rsidR="00C14444" w:rsidRPr="00C14444" w:rsidP="00C14444" w14:paraId="118AA5C4" w14:textId="77777777">
          <w:pPr>
            <w:jc w:val="center"/>
            <w:rPr>
              <w:szCs w:val="16"/>
            </w:rPr>
          </w:pPr>
        </w:p>
      </w:tc>
    </w:tr>
    <w:tr w14:paraId="395A4152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4F5F9D0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B7D84BF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 May 2025</w:t>
          </w:r>
          <w:bookmarkEnd w:id="5"/>
        </w:p>
      </w:tc>
    </w:tr>
    <w:tr w14:paraId="4C6516E9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5688A787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(25-2999)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538FBD7C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7808F865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D2CD2D1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 xml:space="preserve">Committee on Technical </w:t>
          </w:r>
          <w:r>
            <w:rPr>
              <w:b/>
            </w:rPr>
            <w:t>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1BA08487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0B2E343B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90500321">
    <w:abstractNumId w:val="9"/>
  </w:num>
  <w:num w:numId="2" w16cid:durableId="1552114699">
    <w:abstractNumId w:val="7"/>
  </w:num>
  <w:num w:numId="3" w16cid:durableId="462772887">
    <w:abstractNumId w:val="6"/>
  </w:num>
  <w:num w:numId="4" w16cid:durableId="370114248">
    <w:abstractNumId w:val="5"/>
  </w:num>
  <w:num w:numId="5" w16cid:durableId="1480347097">
    <w:abstractNumId w:val="4"/>
  </w:num>
  <w:num w:numId="6" w16cid:durableId="179898290">
    <w:abstractNumId w:val="12"/>
  </w:num>
  <w:num w:numId="7" w16cid:durableId="240717745">
    <w:abstractNumId w:val="11"/>
  </w:num>
  <w:num w:numId="8" w16cid:durableId="1292051499">
    <w:abstractNumId w:val="10"/>
  </w:num>
  <w:num w:numId="9" w16cid:durableId="60596763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65180142">
    <w:abstractNumId w:val="13"/>
  </w:num>
  <w:num w:numId="11" w16cid:durableId="1266882585">
    <w:abstractNumId w:val="8"/>
  </w:num>
  <w:num w:numId="12" w16cid:durableId="1835952388">
    <w:abstractNumId w:val="3"/>
  </w:num>
  <w:num w:numId="13" w16cid:durableId="1638291486">
    <w:abstractNumId w:val="2"/>
  </w:num>
  <w:num w:numId="14" w16cid:durableId="760881718">
    <w:abstractNumId w:val="1"/>
  </w:num>
  <w:num w:numId="15" w16cid:durableId="1438865806">
    <w:abstractNumId w:val="0"/>
  </w:num>
  <w:num w:numId="16" w16cid:durableId="1035732839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C7C05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0666A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D274C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A3F7C4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Flanaga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2025-05-01T12:08:00Z</dcterms:created>
  <dcterms:modified xsi:type="dcterms:W3CDTF">2025-05-01T12:08:00Z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