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85A4792" w14:textId="77777777">
      <w:pPr>
        <w:pStyle w:val="Title"/>
      </w:pPr>
      <w:r w:rsidRPr="002F663C">
        <w:t>NOTIFICATION</w:t>
      </w:r>
    </w:p>
    <w:p w:rsidR="002F663C" w:rsidRPr="002F663C" w:rsidP="00DD3DD7" w14:paraId="1A78886E" w14:textId="77777777">
      <w:pPr>
        <w:pStyle w:val="Title3"/>
      </w:pPr>
      <w:r w:rsidRPr="002F663C">
        <w:t>Addendum</w:t>
      </w:r>
    </w:p>
    <w:p w:rsidR="002F663C" w:rsidP="001E2E4A" w14:paraId="1D16960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0685D7D2" w14:textId="77777777">
      <w:pPr>
        <w:rPr>
          <w:rFonts w:eastAsia="Calibri" w:cs="Times New Roman"/>
        </w:rPr>
      </w:pPr>
    </w:p>
    <w:p w:rsidR="002F663C" w:rsidRPr="002F663C" w:rsidP="002F663C" w14:paraId="57B547E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093BCEF" w14:textId="77777777">
      <w:pPr>
        <w:rPr>
          <w:rFonts w:eastAsia="Calibri" w:cs="Times New Roman"/>
        </w:rPr>
      </w:pPr>
    </w:p>
    <w:p w:rsidR="00C14444" w:rsidRPr="002F663C" w:rsidP="002F663C" w14:paraId="1EC40520" w14:textId="77777777">
      <w:pPr>
        <w:rPr>
          <w:rFonts w:eastAsia="Calibri" w:cs="Times New Roman"/>
        </w:rPr>
      </w:pPr>
    </w:p>
    <w:p w:rsidR="002F663C" w:rsidRPr="002F663C" w:rsidP="002F663C" w14:paraId="6105707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AC Three Phase </w:t>
      </w:r>
      <w:r w:rsidRPr="00022513">
        <w:rPr>
          <w:rFonts w:eastAsia="Calibri" w:cs="Times New Roman"/>
          <w:bCs/>
          <w:szCs w:val="18"/>
        </w:rPr>
        <w:t>Induction Motors to Conform to the Standard B.E. 2568 (2025)</w:t>
      </w:r>
    </w:p>
    <w:p w:rsidR="002F663C" w:rsidRPr="002F663C" w:rsidP="002F663C" w14:paraId="28B88F4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01173B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B5C540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EF33D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890995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E571C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6CCEE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48B94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9C5DD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27 March 2025</w:t>
            </w:r>
          </w:p>
        </w:tc>
      </w:tr>
      <w:tr w14:paraId="1245C5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F006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28EE2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18 April 2025</w:t>
            </w:r>
          </w:p>
        </w:tc>
      </w:tr>
      <w:tr w14:paraId="72D2FF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9C815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BF861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18 April 2026</w:t>
            </w:r>
          </w:p>
        </w:tc>
      </w:tr>
      <w:tr w14:paraId="0C42EB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39034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E2E65B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500B5E9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https://ratchakitcha.soc.go.th/documents/68141.pdf</w:t>
              </w:r>
            </w:hyperlink>
          </w:p>
          <w:p w:rsidR="002F663C" w:rsidRPr="002F663C" w:rsidP="00EB7B40" w14:paraId="074F6784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https://members.wto.org/crnattachments/2025/TBT/THA/final_measure/25_03093_00_x.pdf</w:t>
              </w:r>
            </w:hyperlink>
          </w:p>
        </w:tc>
      </w:tr>
      <w:tr w14:paraId="1E810E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4F72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8FA65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924A95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518A4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80B93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F2933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AA3484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</w:t>
            </w:r>
            <w:r w:rsidRPr="002F663C">
              <w:rPr>
                <w:rFonts w:eastAsia="Calibri" w:cs="Times New Roman"/>
              </w:rPr>
              <w:t>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DF47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5AAC6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A94431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5AA38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4C46B5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E5749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E34C15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EAA53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AC three phase induction motors which rated for operation on a sinusoidal voltage supply with the rated power </w:t>
      </w:r>
      <w:r w:rsidRPr="002F663C">
        <w:rPr>
          <w:rFonts w:eastAsia="Calibri" w:cs="Times New Roman"/>
          <w:i/>
          <w:iCs/>
          <w:szCs w:val="18"/>
        </w:rPr>
        <w:t>P</w:t>
      </w:r>
      <w:r w:rsidRPr="002F663C">
        <w:rPr>
          <w:rFonts w:eastAsia="Calibri" w:cs="Times New Roman"/>
          <w:szCs w:val="18"/>
        </w:rPr>
        <w:t xml:space="preserve">N from 0.12 kW to 15 kW, the rated voltage </w:t>
      </w:r>
      <w:r w:rsidRPr="002F663C">
        <w:rPr>
          <w:rFonts w:eastAsia="Calibri" w:cs="Times New Roman"/>
          <w:i/>
          <w:iCs/>
          <w:szCs w:val="18"/>
        </w:rPr>
        <w:t>U</w:t>
      </w:r>
      <w:r w:rsidRPr="002F663C">
        <w:rPr>
          <w:rFonts w:eastAsia="Calibri" w:cs="Times New Roman"/>
          <w:szCs w:val="18"/>
        </w:rPr>
        <w:t>N above 50 V up to 1 kV and have 2, 4, 6 or 8 poles to conform to the Thai Industrial Standard TIS 866 Part 30 (101) – 2561 (2018) and will enter into force on 18 April 2026. This Ministerial Regulation does not apply to AC three phase induction motors that are integrated into machinery.</w:t>
      </w:r>
    </w:p>
    <w:p w:rsidR="006C5A96" w:rsidP="006C5A96" w14:paraId="4CD0EAB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5C8A5F4" w14:textId="77777777">
      <w:pPr>
        <w:jc w:val="center"/>
        <w:rPr>
          <w:b/>
        </w:rPr>
      </w:pPr>
    </w:p>
    <w:p w:rsidR="00A1565D" w:rsidP="003971FF" w14:paraId="7D933BB5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F28FF3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EB8EEE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C36CDF5" w14:textId="77777777">
      <w:r>
        <w:separator/>
      </w:r>
    </w:p>
  </w:footnote>
  <w:footnote w:type="continuationSeparator" w:id="1">
    <w:p w:rsidR="004D3A6A" w:rsidP="00ED54E0" w14:paraId="06789A72" w14:textId="77777777">
      <w:r>
        <w:continuationSeparator/>
      </w:r>
    </w:p>
  </w:footnote>
  <w:footnote w:id="2">
    <w:p w:rsidR="007F6EA2" w14:paraId="0134C7E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F9FF2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61E67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77A3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3CE1B4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7BEAA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G/TBT/N/THA/536/Add.2</w:t>
    </w:r>
    <w:bookmarkEnd w:id="3"/>
  </w:p>
  <w:p w:rsidR="00DD3DD7" w:rsidRPr="00DD3DD7" w:rsidP="00DD3DD7" w14:paraId="589EEB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3B4DE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CC041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C7D2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35210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3FF5D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15F7FF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BD9356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6E319BE" w14:textId="77777777">
          <w:pPr>
            <w:jc w:val="right"/>
            <w:rPr>
              <w:b/>
              <w:szCs w:val="16"/>
            </w:rPr>
          </w:pPr>
        </w:p>
      </w:tc>
    </w:tr>
    <w:tr w14:paraId="1F75065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7BDF1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CE2530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G/TBT/N/THA/536/Add.2</w:t>
          </w:r>
          <w:bookmarkEnd w:id="4"/>
        </w:p>
        <w:p w:rsidR="00C14444" w:rsidRPr="00C14444" w:rsidP="00C14444" w14:paraId="7199418F" w14:textId="77777777">
          <w:pPr>
            <w:jc w:val="center"/>
            <w:rPr>
              <w:szCs w:val="16"/>
            </w:rPr>
          </w:pPr>
        </w:p>
      </w:tc>
    </w:tr>
    <w:tr w14:paraId="0484484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781B13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77805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29 April 2025</w:t>
          </w:r>
          <w:bookmarkEnd w:id="5"/>
        </w:p>
      </w:tc>
    </w:tr>
    <w:tr w14:paraId="281071F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D5933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(25-2936)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7CE95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9A0F8F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F0F5E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C15C12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F7D2F1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6297692">
    <w:abstractNumId w:val="9"/>
  </w:num>
  <w:num w:numId="2" w16cid:durableId="917128196">
    <w:abstractNumId w:val="7"/>
  </w:num>
  <w:num w:numId="3" w16cid:durableId="50084138">
    <w:abstractNumId w:val="6"/>
  </w:num>
  <w:num w:numId="4" w16cid:durableId="1482652645">
    <w:abstractNumId w:val="5"/>
  </w:num>
  <w:num w:numId="5" w16cid:durableId="1136921379">
    <w:abstractNumId w:val="4"/>
  </w:num>
  <w:num w:numId="6" w16cid:durableId="9837106">
    <w:abstractNumId w:val="12"/>
  </w:num>
  <w:num w:numId="7" w16cid:durableId="1070350664">
    <w:abstractNumId w:val="11"/>
  </w:num>
  <w:num w:numId="8" w16cid:durableId="1501047026">
    <w:abstractNumId w:val="10"/>
  </w:num>
  <w:num w:numId="9" w16cid:durableId="795803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4776653">
    <w:abstractNumId w:val="13"/>
  </w:num>
  <w:num w:numId="11" w16cid:durableId="252248128">
    <w:abstractNumId w:val="8"/>
  </w:num>
  <w:num w:numId="12" w16cid:durableId="1463382335">
    <w:abstractNumId w:val="3"/>
  </w:num>
  <w:num w:numId="13" w16cid:durableId="164713665">
    <w:abstractNumId w:val="2"/>
  </w:num>
  <w:num w:numId="14" w16cid:durableId="1168133143">
    <w:abstractNumId w:val="1"/>
  </w:num>
  <w:num w:numId="15" w16cid:durableId="1520313513">
    <w:abstractNumId w:val="0"/>
  </w:num>
  <w:num w:numId="16" w16cid:durableId="115553635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94FBE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0027F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255D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A193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68141.pdf" TargetMode="External" /><Relationship Id="rId7" Type="http://schemas.openxmlformats.org/officeDocument/2006/relationships/hyperlink" Target="https://members.wto.org/crnattachments/2025/TBT/THA/final_measure/25_03093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2025-04-29T09:48:00Z</dcterms:created>
  <dcterms:modified xsi:type="dcterms:W3CDTF">2025-04-29T09:48:00Z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