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1000AD" w14:textId="77777777">
      <w:pPr>
        <w:pStyle w:val="Title"/>
        <w:rPr>
          <w:caps w:val="0"/>
          <w:kern w:val="0"/>
        </w:rPr>
      </w:pPr>
      <w:r w:rsidRPr="002F6A28">
        <w:rPr>
          <w:caps w:val="0"/>
          <w:kern w:val="0"/>
        </w:rPr>
        <w:t>NOTIFICATION</w:t>
      </w:r>
    </w:p>
    <w:p w:rsidR="009239F7" w:rsidRPr="002F6A28" w:rsidP="002F6A28" w14:paraId="6EF6CFFA" w14:textId="77777777">
      <w:pPr>
        <w:jc w:val="center"/>
      </w:pPr>
      <w:r w:rsidRPr="002F6A28">
        <w:t>The following notification is being circulated in accordance with Article 10.6</w:t>
      </w:r>
    </w:p>
    <w:p w:rsidR="009239F7" w:rsidRPr="002F6A28" w:rsidP="002F6A28" w14:paraId="0D958F9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57C2EC0"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DB1C7A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84535EB" w14:textId="77777777">
            <w:pPr>
              <w:spacing w:before="120" w:after="120"/>
            </w:pPr>
            <w:r w:rsidRPr="002F6A28">
              <w:rPr>
                <w:b/>
              </w:rPr>
              <w:t>Notifying Member:</w:t>
            </w:r>
            <w:r w:rsidRPr="00C92678" w:rsidR="00EE3A11">
              <w:t xml:space="preserve"> </w:t>
            </w:r>
            <w:r w:rsidRPr="00C92678" w:rsidR="00EE3A11">
              <w:rPr>
                <w:u w:val="single"/>
              </w:rPr>
              <w:t>SINGAPORE</w:t>
            </w:r>
          </w:p>
          <w:p w:rsidR="00F85C99" w:rsidRPr="002F6A28" w:rsidP="002F6A28" w14:paraId="423279EC" w14:textId="77777777">
            <w:pPr>
              <w:spacing w:after="120"/>
            </w:pPr>
            <w:r w:rsidRPr="002F6A28">
              <w:rPr>
                <w:b/>
              </w:rPr>
              <w:t>If applicable, name of local government involved (Article 3.2 and 7.2):</w:t>
            </w:r>
            <w:r w:rsidRPr="00C379C8" w:rsidR="00EE3A11">
              <w:t xml:space="preserve"> </w:t>
            </w:r>
          </w:p>
        </w:tc>
      </w:tr>
      <w:tr w14:paraId="778EC3F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81A315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FE31220" w14:textId="77777777">
            <w:pPr>
              <w:spacing w:before="120" w:after="120"/>
            </w:pPr>
            <w:r w:rsidRPr="002F6A28">
              <w:rPr>
                <w:b/>
              </w:rPr>
              <w:t>Agency responsible:</w:t>
            </w:r>
            <w:r w:rsidRPr="00C379C8" w:rsidR="00EE3A11">
              <w:t xml:space="preserve"> </w:t>
            </w:r>
          </w:p>
          <w:p w:rsidR="00EE3A11" w:rsidRPr="00C379C8" w:rsidP="00155128" w14:paraId="153B085B" w14:textId="77777777">
            <w:pPr>
              <w:spacing w:after="120"/>
            </w:pPr>
            <w:r w:rsidRPr="00C379C8">
              <w:t>National Environment Agency (NEA)</w:t>
            </w:r>
          </w:p>
          <w:p w:rsidR="00F85C99" w:rsidRPr="002F6A28" w:rsidP="00AA646C" w14:paraId="14BC3D6A"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48CC162" w14:textId="77777777">
            <w:r w:rsidRPr="00C379C8">
              <w:t>Ms Quek Jin Jin / Ms Nikki Lee</w:t>
            </w:r>
          </w:p>
          <w:p w:rsidR="00AC6C6E" w:rsidRPr="00C379C8" w:rsidP="00AA646C" w14:paraId="76E39714" w14:textId="77777777">
            <w:r w:rsidRPr="00C379C8">
              <w:t>Executive Engineer / Senior Engineer</w:t>
            </w:r>
          </w:p>
          <w:p w:rsidR="00AC6C6E" w:rsidRPr="00C379C8" w:rsidP="00AA646C" w14:paraId="1427C93D" w14:textId="77777777">
            <w:r w:rsidRPr="00C379C8">
              <w:t>Chemical Control and Management Department, Pollution Control 1 Division</w:t>
            </w:r>
          </w:p>
          <w:p w:rsidR="00AC6C6E" w:rsidRPr="00C379C8" w:rsidP="00AA646C" w14:paraId="555FDD16" w14:textId="77777777">
            <w:r w:rsidRPr="00C379C8">
              <w:t>40 Scotts Road, Environment Building, #17-00</w:t>
            </w:r>
          </w:p>
          <w:p w:rsidR="00AC6C6E" w:rsidRPr="00C379C8" w:rsidP="00AA646C" w14:paraId="59B16A1C" w14:textId="77777777">
            <w:r w:rsidRPr="00C379C8">
              <w:t>Singapore 228231</w:t>
            </w:r>
          </w:p>
          <w:p w:rsidR="00AC6C6E" w:rsidRPr="00477186" w:rsidP="00AA646C" w14:paraId="06409B34" w14:textId="77777777">
            <w:pPr>
              <w:spacing w:after="120"/>
              <w:rPr>
                <w:lang w:val="fr-CH"/>
              </w:rPr>
            </w:pPr>
            <w:r w:rsidRPr="00477186">
              <w:rPr>
                <w:lang w:val="fr-CH"/>
              </w:rPr>
              <w:t xml:space="preserve">Email: </w:t>
            </w:r>
            <w:hyperlink r:id="rId5" w:history="1">
              <w:r w:rsidRPr="00477186">
                <w:rPr>
                  <w:color w:val="0000FF"/>
                  <w:u w:val="single"/>
                  <w:lang w:val="fr-CH"/>
                </w:rPr>
                <w:t>quek_jin_jin@nea.gov.sg</w:t>
              </w:r>
            </w:hyperlink>
            <w:r w:rsidRPr="00477186">
              <w:rPr>
                <w:lang w:val="fr-CH"/>
              </w:rPr>
              <w:t xml:space="preserve"> / </w:t>
            </w:r>
            <w:hyperlink r:id="rId6" w:history="1">
              <w:r w:rsidRPr="00477186">
                <w:rPr>
                  <w:color w:val="0000FF"/>
                  <w:u w:val="single"/>
                  <w:lang w:val="fr-CH"/>
                </w:rPr>
                <w:t>nikki_lee@nea.gov.sg</w:t>
              </w:r>
            </w:hyperlink>
          </w:p>
        </w:tc>
      </w:tr>
      <w:tr w14:paraId="4CA264F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0210F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9527D6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68933F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080B3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8A2C1EE"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w:t>
            </w:r>
          </w:p>
          <w:tbl>
            <w:tblPr>
              <w:tblW w:w="7590" w:type="dxa"/>
              <w:tblCellSpacing w:w="15" w:type="dxa"/>
              <w:tblLayout w:type="fixed"/>
              <w:tblCellMar>
                <w:top w:w="15" w:type="dxa"/>
                <w:left w:w="15" w:type="dxa"/>
                <w:bottom w:w="15" w:type="dxa"/>
                <w:right w:w="15" w:type="dxa"/>
              </w:tblCellMar>
              <w:tblLook w:val="04A0"/>
            </w:tblPr>
            <w:tblGrid>
              <w:gridCol w:w="415"/>
              <w:gridCol w:w="1276"/>
              <w:gridCol w:w="709"/>
              <w:gridCol w:w="1134"/>
              <w:gridCol w:w="4056"/>
            </w:tblGrid>
            <w:tr w14:paraId="7E94337E" w14:textId="77777777" w:rsidTr="005D54B2">
              <w:tblPrEx>
                <w:tblW w:w="7590" w:type="dxa"/>
                <w:tblLayout w:type="fixed"/>
                <w:tblLook w:val="04A0"/>
              </w:tblPrEx>
              <w:tc>
                <w:tcPr>
                  <w:tcW w:w="370" w:type="dxa"/>
                  <w:tcMar>
                    <w:top w:w="15" w:type="dxa"/>
                    <w:left w:w="15" w:type="dxa"/>
                    <w:bottom w:w="15" w:type="dxa"/>
                    <w:right w:w="15" w:type="dxa"/>
                  </w:tcMar>
                  <w:hideMark/>
                </w:tcPr>
                <w:p w:rsidR="00EE3A11" w:rsidRPr="00C379C8" w:rsidP="002F6A28" w14:paraId="66F67A7C" w14:textId="77777777">
                  <w:pPr>
                    <w:spacing w:before="120" w:after="120"/>
                  </w:pPr>
                  <w:r w:rsidRPr="00C379C8">
                    <w:t>S/N</w:t>
                  </w:r>
                </w:p>
              </w:tc>
              <w:tc>
                <w:tcPr>
                  <w:tcW w:w="1246" w:type="dxa"/>
                  <w:tcMar>
                    <w:top w:w="15" w:type="dxa"/>
                    <w:left w:w="15" w:type="dxa"/>
                    <w:bottom w:w="15" w:type="dxa"/>
                    <w:right w:w="15" w:type="dxa"/>
                  </w:tcMar>
                  <w:hideMark/>
                </w:tcPr>
                <w:p w:rsidR="00EE3A11" w:rsidRPr="00C379C8" w:rsidP="002F6A28" w14:paraId="18C5DBA3" w14:textId="77777777">
                  <w:pPr>
                    <w:spacing w:before="120" w:after="120"/>
                  </w:pPr>
                  <w:r w:rsidRPr="00C379C8">
                    <w:t>Chemical Name Identity</w:t>
                  </w:r>
                </w:p>
              </w:tc>
              <w:tc>
                <w:tcPr>
                  <w:tcW w:w="679" w:type="dxa"/>
                  <w:tcMar>
                    <w:top w:w="15" w:type="dxa"/>
                    <w:left w:w="15" w:type="dxa"/>
                    <w:bottom w:w="15" w:type="dxa"/>
                    <w:right w:w="15" w:type="dxa"/>
                  </w:tcMar>
                  <w:hideMark/>
                </w:tcPr>
                <w:p w:rsidR="00EE3A11" w:rsidRPr="00C379C8" w:rsidP="002F6A28" w14:paraId="7987C7F7" w14:textId="77777777">
                  <w:pPr>
                    <w:spacing w:before="120" w:after="120"/>
                  </w:pPr>
                  <w:r w:rsidRPr="00C379C8">
                    <w:t>CAS No.</w:t>
                  </w:r>
                </w:p>
              </w:tc>
              <w:tc>
                <w:tcPr>
                  <w:tcW w:w="1104" w:type="dxa"/>
                  <w:tcMar>
                    <w:top w:w="15" w:type="dxa"/>
                    <w:left w:w="15" w:type="dxa"/>
                    <w:bottom w:w="15" w:type="dxa"/>
                    <w:right w:w="15" w:type="dxa"/>
                  </w:tcMar>
                  <w:hideMark/>
                </w:tcPr>
                <w:p w:rsidR="00EE3A11" w:rsidRPr="00C379C8" w:rsidP="002F6A28" w14:paraId="690F4112" w14:textId="77777777">
                  <w:pPr>
                    <w:spacing w:before="120" w:after="120"/>
                  </w:pPr>
                  <w:r w:rsidRPr="00C379C8">
                    <w:t>HS Code</w:t>
                  </w:r>
                </w:p>
              </w:tc>
              <w:tc>
                <w:tcPr>
                  <w:tcW w:w="4011" w:type="dxa"/>
                  <w:tcMar>
                    <w:top w:w="15" w:type="dxa"/>
                    <w:left w:w="15" w:type="dxa"/>
                    <w:bottom w:w="15" w:type="dxa"/>
                    <w:right w:w="15" w:type="dxa"/>
                  </w:tcMar>
                  <w:hideMark/>
                </w:tcPr>
                <w:p w:rsidR="00EE3A11" w:rsidRPr="00C379C8" w:rsidP="002F6A28" w14:paraId="09403093" w14:textId="77777777">
                  <w:pPr>
                    <w:spacing w:before="120" w:after="120"/>
                  </w:pPr>
                  <w:r w:rsidRPr="00C379C8">
                    <w:t>HS Description</w:t>
                  </w:r>
                </w:p>
              </w:tc>
            </w:tr>
            <w:tr w14:paraId="4EFD1138" w14:textId="77777777" w:rsidTr="005D54B2">
              <w:tblPrEx>
                <w:tblW w:w="7590" w:type="dxa"/>
                <w:tblLayout w:type="fixed"/>
                <w:tblLook w:val="04A0"/>
              </w:tblPrEx>
              <w:tc>
                <w:tcPr>
                  <w:tcW w:w="370" w:type="dxa"/>
                  <w:vMerge w:val="restart"/>
                  <w:tcMar>
                    <w:top w:w="15" w:type="dxa"/>
                    <w:left w:w="15" w:type="dxa"/>
                    <w:bottom w:w="15" w:type="dxa"/>
                    <w:right w:w="15" w:type="dxa"/>
                  </w:tcMar>
                  <w:hideMark/>
                </w:tcPr>
                <w:p w:rsidR="00EE3A11" w:rsidRPr="00C379C8" w:rsidP="002F6A28" w14:paraId="16885C8A" w14:textId="77777777">
                  <w:pPr>
                    <w:spacing w:before="120" w:after="120"/>
                  </w:pPr>
                  <w:r w:rsidRPr="00C379C8">
                    <w:t>1</w:t>
                  </w:r>
                </w:p>
              </w:tc>
              <w:tc>
                <w:tcPr>
                  <w:tcW w:w="1246" w:type="dxa"/>
                  <w:vMerge w:val="restart"/>
                  <w:tcMar>
                    <w:top w:w="15" w:type="dxa"/>
                    <w:left w:w="15" w:type="dxa"/>
                    <w:bottom w:w="15" w:type="dxa"/>
                    <w:right w:w="15" w:type="dxa"/>
                  </w:tcMar>
                  <w:hideMark/>
                </w:tcPr>
                <w:p w:rsidR="00EE3A11" w:rsidRPr="00C379C8" w:rsidP="002F6A28" w14:paraId="0852E60A" w14:textId="77777777">
                  <w:pPr>
                    <w:spacing w:before="120" w:after="120"/>
                  </w:pPr>
                  <w:r w:rsidRPr="00C379C8">
                    <w:t>Chlorpyrifos</w:t>
                  </w:r>
                </w:p>
              </w:tc>
              <w:tc>
                <w:tcPr>
                  <w:tcW w:w="679" w:type="dxa"/>
                  <w:vMerge w:val="restart"/>
                  <w:tcMar>
                    <w:top w:w="15" w:type="dxa"/>
                    <w:left w:w="15" w:type="dxa"/>
                    <w:bottom w:w="15" w:type="dxa"/>
                    <w:right w:w="15" w:type="dxa"/>
                  </w:tcMar>
                  <w:hideMark/>
                </w:tcPr>
                <w:p w:rsidR="00EE3A11" w:rsidRPr="00C379C8" w:rsidP="002F6A28" w14:paraId="6F4FC12E" w14:textId="77777777">
                  <w:pPr>
                    <w:spacing w:before="120" w:after="120"/>
                  </w:pPr>
                  <w:r w:rsidRPr="00C379C8">
                    <w:t>2921-88-22</w:t>
                  </w:r>
                </w:p>
              </w:tc>
              <w:tc>
                <w:tcPr>
                  <w:tcW w:w="1104" w:type="dxa"/>
                  <w:tcMar>
                    <w:top w:w="15" w:type="dxa"/>
                    <w:left w:w="15" w:type="dxa"/>
                    <w:bottom w:w="15" w:type="dxa"/>
                    <w:right w:w="15" w:type="dxa"/>
                  </w:tcMar>
                  <w:hideMark/>
                </w:tcPr>
                <w:p w:rsidR="00EE3A11" w:rsidRPr="00C379C8" w:rsidP="002F6A28" w14:paraId="61B300B6" w14:textId="77777777">
                  <w:pPr>
                    <w:spacing w:before="120" w:after="120"/>
                  </w:pPr>
                  <w:r w:rsidRPr="00C379C8">
                    <w:t>29333990</w:t>
                  </w:r>
                </w:p>
              </w:tc>
              <w:tc>
                <w:tcPr>
                  <w:tcW w:w="4011" w:type="dxa"/>
                  <w:tcMar>
                    <w:top w:w="15" w:type="dxa"/>
                    <w:left w:w="15" w:type="dxa"/>
                    <w:bottom w:w="15" w:type="dxa"/>
                    <w:right w:w="15" w:type="dxa"/>
                  </w:tcMar>
                  <w:hideMark/>
                </w:tcPr>
                <w:p w:rsidR="00EE3A11" w:rsidRPr="00C379C8" w:rsidP="002F6A28" w14:paraId="2B2F41D3" w14:textId="77777777">
                  <w:pPr>
                    <w:spacing w:before="120" w:after="120"/>
                  </w:pPr>
                  <w:r w:rsidRPr="00C379C8">
                    <w:t>Other compounds with an unfused pyridine ring</w:t>
                  </w:r>
                </w:p>
              </w:tc>
            </w:tr>
            <w:tr w14:paraId="2EDD787D" w14:textId="77777777" w:rsidTr="005D54B2">
              <w:tblPrEx>
                <w:tblW w:w="7590" w:type="dxa"/>
                <w:tblLayout w:type="fixed"/>
                <w:tblLook w:val="04A0"/>
              </w:tblPrEx>
              <w:tc>
                <w:tcPr>
                  <w:tcW w:w="370" w:type="dxa"/>
                  <w:vMerge/>
                  <w:hideMark/>
                </w:tcPr>
                <w:p w:rsidR="00EE3A11" w:rsidRPr="00C379C8" w14:paraId="5D8A7BD1" w14:textId="77777777"/>
              </w:tc>
              <w:tc>
                <w:tcPr>
                  <w:tcW w:w="1246" w:type="dxa"/>
                  <w:vMerge/>
                  <w:hideMark/>
                </w:tcPr>
                <w:p w:rsidR="00EE3A11" w:rsidRPr="00C379C8" w14:paraId="24BCDF0A" w14:textId="77777777"/>
              </w:tc>
              <w:tc>
                <w:tcPr>
                  <w:tcW w:w="679" w:type="dxa"/>
                  <w:vMerge/>
                  <w:hideMark/>
                </w:tcPr>
                <w:p w:rsidR="00EE3A11" w:rsidRPr="00C379C8" w14:paraId="7CC53B80" w14:textId="77777777"/>
              </w:tc>
              <w:tc>
                <w:tcPr>
                  <w:tcW w:w="1104" w:type="dxa"/>
                  <w:tcMar>
                    <w:top w:w="15" w:type="dxa"/>
                    <w:left w:w="15" w:type="dxa"/>
                    <w:bottom w:w="15" w:type="dxa"/>
                    <w:right w:w="15" w:type="dxa"/>
                  </w:tcMar>
                  <w:hideMark/>
                </w:tcPr>
                <w:p w:rsidR="00EE3A11" w:rsidRPr="00C379C8" w:rsidP="002F6A28" w14:paraId="35889889" w14:textId="77777777">
                  <w:pPr>
                    <w:spacing w:before="120" w:after="120"/>
                  </w:pPr>
                  <w:r w:rsidRPr="00C379C8">
                    <w:t>38089130</w:t>
                  </w:r>
                </w:p>
              </w:tc>
              <w:tc>
                <w:tcPr>
                  <w:tcW w:w="4011" w:type="dxa"/>
                  <w:tcMar>
                    <w:top w:w="15" w:type="dxa"/>
                    <w:left w:w="15" w:type="dxa"/>
                    <w:bottom w:w="15" w:type="dxa"/>
                    <w:right w:w="15" w:type="dxa"/>
                  </w:tcMar>
                  <w:hideMark/>
                </w:tcPr>
                <w:p w:rsidR="00EE3A11" w:rsidRPr="00C379C8" w:rsidP="002F6A28" w14:paraId="54507D23" w14:textId="77777777">
                  <w:pPr>
                    <w:spacing w:before="120" w:after="120"/>
                  </w:pPr>
                  <w:r w:rsidRPr="00C379C8">
                    <w:t xml:space="preserve">Insecticides not specified in subheading note 1 or 2 of chap 38 in aerosol Containers </w:t>
                  </w:r>
                </w:p>
              </w:tc>
            </w:tr>
            <w:tr w14:paraId="4751597A" w14:textId="77777777" w:rsidTr="005D54B2">
              <w:tblPrEx>
                <w:tblW w:w="7590" w:type="dxa"/>
                <w:tblLayout w:type="fixed"/>
                <w:tblLook w:val="04A0"/>
              </w:tblPrEx>
              <w:tc>
                <w:tcPr>
                  <w:tcW w:w="370" w:type="dxa"/>
                  <w:vMerge/>
                  <w:hideMark/>
                </w:tcPr>
                <w:p w:rsidR="00EE3A11" w:rsidRPr="00C379C8" w14:paraId="016425E9" w14:textId="77777777"/>
              </w:tc>
              <w:tc>
                <w:tcPr>
                  <w:tcW w:w="1246" w:type="dxa"/>
                  <w:vMerge/>
                  <w:hideMark/>
                </w:tcPr>
                <w:p w:rsidR="00EE3A11" w:rsidRPr="00C379C8" w14:paraId="7A0F0E98" w14:textId="77777777"/>
              </w:tc>
              <w:tc>
                <w:tcPr>
                  <w:tcW w:w="679" w:type="dxa"/>
                  <w:vMerge/>
                  <w:hideMark/>
                </w:tcPr>
                <w:p w:rsidR="00EE3A11" w:rsidRPr="00C379C8" w14:paraId="2EAFCAD7" w14:textId="77777777"/>
              </w:tc>
              <w:tc>
                <w:tcPr>
                  <w:tcW w:w="1104" w:type="dxa"/>
                  <w:tcMar>
                    <w:top w:w="15" w:type="dxa"/>
                    <w:left w:w="15" w:type="dxa"/>
                    <w:bottom w:w="15" w:type="dxa"/>
                    <w:right w:w="15" w:type="dxa"/>
                  </w:tcMar>
                  <w:hideMark/>
                </w:tcPr>
                <w:p w:rsidR="00EE3A11" w:rsidRPr="00C379C8" w:rsidP="002F6A28" w14:paraId="29057598" w14:textId="77777777">
                  <w:pPr>
                    <w:spacing w:before="120" w:after="120"/>
                  </w:pPr>
                  <w:r w:rsidRPr="00C379C8">
                    <w:t>38089191</w:t>
                  </w:r>
                </w:p>
              </w:tc>
              <w:tc>
                <w:tcPr>
                  <w:tcW w:w="4011" w:type="dxa"/>
                  <w:tcMar>
                    <w:top w:w="15" w:type="dxa"/>
                    <w:left w:w="15" w:type="dxa"/>
                    <w:bottom w:w="15" w:type="dxa"/>
                    <w:right w:w="15" w:type="dxa"/>
                  </w:tcMar>
                  <w:hideMark/>
                </w:tcPr>
                <w:p w:rsidR="00EE3A11" w:rsidRPr="00C379C8" w:rsidP="002F6A28" w14:paraId="517D19BD" w14:textId="77777777">
                  <w:pPr>
                    <w:spacing w:before="120" w:after="120"/>
                  </w:pPr>
                  <w:r w:rsidRPr="00C379C8">
                    <w:t xml:space="preserve">Other insecticides having deodorising function not specified in subheading note 1 or 2 of chap 38 </w:t>
                  </w:r>
                </w:p>
              </w:tc>
            </w:tr>
            <w:tr w14:paraId="096A9F2D" w14:textId="77777777" w:rsidTr="005D54B2">
              <w:tblPrEx>
                <w:tblW w:w="7590" w:type="dxa"/>
                <w:tblLayout w:type="fixed"/>
                <w:tblLook w:val="04A0"/>
              </w:tblPrEx>
              <w:tc>
                <w:tcPr>
                  <w:tcW w:w="370" w:type="dxa"/>
                  <w:vMerge/>
                  <w:hideMark/>
                </w:tcPr>
                <w:p w:rsidR="00EE3A11" w:rsidRPr="00C379C8" w14:paraId="16E273CA" w14:textId="77777777"/>
              </w:tc>
              <w:tc>
                <w:tcPr>
                  <w:tcW w:w="1246" w:type="dxa"/>
                  <w:vMerge/>
                  <w:hideMark/>
                </w:tcPr>
                <w:p w:rsidR="00EE3A11" w:rsidRPr="00C379C8" w14:paraId="0880D764" w14:textId="77777777"/>
              </w:tc>
              <w:tc>
                <w:tcPr>
                  <w:tcW w:w="679" w:type="dxa"/>
                  <w:vMerge/>
                  <w:hideMark/>
                </w:tcPr>
                <w:p w:rsidR="00EE3A11" w:rsidRPr="00C379C8" w14:paraId="51D3C3FC" w14:textId="77777777"/>
              </w:tc>
              <w:tc>
                <w:tcPr>
                  <w:tcW w:w="1104" w:type="dxa"/>
                  <w:tcMar>
                    <w:top w:w="15" w:type="dxa"/>
                    <w:left w:w="15" w:type="dxa"/>
                    <w:bottom w:w="15" w:type="dxa"/>
                    <w:right w:w="15" w:type="dxa"/>
                  </w:tcMar>
                  <w:hideMark/>
                </w:tcPr>
                <w:p w:rsidR="00EE3A11" w:rsidRPr="00C379C8" w:rsidP="002F6A28" w14:paraId="44127E47" w14:textId="77777777">
                  <w:pPr>
                    <w:spacing w:before="120" w:after="120"/>
                  </w:pPr>
                  <w:r w:rsidRPr="00C379C8">
                    <w:t>38089199</w:t>
                  </w:r>
                </w:p>
              </w:tc>
              <w:tc>
                <w:tcPr>
                  <w:tcW w:w="4011" w:type="dxa"/>
                  <w:tcMar>
                    <w:top w:w="15" w:type="dxa"/>
                    <w:left w:w="15" w:type="dxa"/>
                    <w:bottom w:w="15" w:type="dxa"/>
                    <w:right w:w="15" w:type="dxa"/>
                  </w:tcMar>
                  <w:hideMark/>
                </w:tcPr>
                <w:p w:rsidR="00EE3A11" w:rsidRPr="00C379C8" w:rsidP="002F6A28" w14:paraId="14833A92" w14:textId="77777777">
                  <w:pPr>
                    <w:spacing w:before="120" w:after="120"/>
                  </w:pPr>
                  <w:r w:rsidRPr="00C379C8">
                    <w:t xml:space="preserve">Other insecticides not having deodorising function not specified in subheading note 1 or 2 of chap 38 </w:t>
                  </w:r>
                </w:p>
              </w:tc>
            </w:tr>
            <w:tr w14:paraId="532B1300" w14:textId="77777777" w:rsidTr="005D54B2">
              <w:tblPrEx>
                <w:tblW w:w="7590" w:type="dxa"/>
                <w:tblLayout w:type="fixed"/>
                <w:tblLook w:val="04A0"/>
              </w:tblPrEx>
              <w:tc>
                <w:tcPr>
                  <w:tcW w:w="370" w:type="dxa"/>
                  <w:vMerge/>
                  <w:hideMark/>
                </w:tcPr>
                <w:p w:rsidR="00EE3A11" w:rsidRPr="00C379C8" w14:paraId="5A69344C" w14:textId="77777777"/>
              </w:tc>
              <w:tc>
                <w:tcPr>
                  <w:tcW w:w="1246" w:type="dxa"/>
                  <w:vMerge/>
                  <w:hideMark/>
                </w:tcPr>
                <w:p w:rsidR="00EE3A11" w:rsidRPr="00C379C8" w14:paraId="1108353C" w14:textId="77777777"/>
              </w:tc>
              <w:tc>
                <w:tcPr>
                  <w:tcW w:w="679" w:type="dxa"/>
                  <w:vMerge/>
                  <w:hideMark/>
                </w:tcPr>
                <w:p w:rsidR="00EE3A11" w:rsidRPr="00C379C8" w14:paraId="02EEE850" w14:textId="77777777"/>
              </w:tc>
              <w:tc>
                <w:tcPr>
                  <w:tcW w:w="1104" w:type="dxa"/>
                  <w:tcMar>
                    <w:top w:w="15" w:type="dxa"/>
                    <w:left w:w="15" w:type="dxa"/>
                    <w:bottom w:w="15" w:type="dxa"/>
                    <w:right w:w="15" w:type="dxa"/>
                  </w:tcMar>
                  <w:hideMark/>
                </w:tcPr>
                <w:p w:rsidR="00EE3A11" w:rsidRPr="00C379C8" w:rsidP="002F6A28" w14:paraId="2252EA4E" w14:textId="77777777">
                  <w:pPr>
                    <w:spacing w:before="120" w:after="120"/>
                  </w:pPr>
                  <w:r w:rsidRPr="00C379C8">
                    <w:t>38089990</w:t>
                  </w:r>
                </w:p>
              </w:tc>
              <w:tc>
                <w:tcPr>
                  <w:tcW w:w="4011" w:type="dxa"/>
                  <w:tcMar>
                    <w:top w:w="15" w:type="dxa"/>
                    <w:left w:w="15" w:type="dxa"/>
                    <w:bottom w:w="15" w:type="dxa"/>
                    <w:right w:w="15" w:type="dxa"/>
                  </w:tcMar>
                  <w:hideMark/>
                </w:tcPr>
                <w:p w:rsidR="00EE3A11" w:rsidRPr="00C379C8" w:rsidP="002F6A28" w14:paraId="61F37061" w14:textId="77777777">
                  <w:pPr>
                    <w:spacing w:before="120" w:after="120"/>
                  </w:pPr>
                  <w:r w:rsidRPr="00C379C8">
                    <w:t>Rodenticides &amp; similar products that are not specified in subheading note 1 or 2 of Chap 38</w:t>
                  </w:r>
                </w:p>
              </w:tc>
            </w:tr>
            <w:tr w14:paraId="28D7650C" w14:textId="77777777" w:rsidTr="005D54B2">
              <w:tblPrEx>
                <w:tblW w:w="7590" w:type="dxa"/>
                <w:tblLayout w:type="fixed"/>
                <w:tblLook w:val="04A0"/>
              </w:tblPrEx>
              <w:tc>
                <w:tcPr>
                  <w:tcW w:w="370" w:type="dxa"/>
                  <w:vMerge/>
                  <w:hideMark/>
                </w:tcPr>
                <w:p w:rsidR="00EE3A11" w:rsidRPr="00C379C8" w14:paraId="3684D811" w14:textId="77777777"/>
              </w:tc>
              <w:tc>
                <w:tcPr>
                  <w:tcW w:w="1246" w:type="dxa"/>
                  <w:vMerge/>
                  <w:hideMark/>
                </w:tcPr>
                <w:p w:rsidR="00EE3A11" w:rsidRPr="00C379C8" w14:paraId="2161E1B0" w14:textId="77777777"/>
              </w:tc>
              <w:tc>
                <w:tcPr>
                  <w:tcW w:w="679" w:type="dxa"/>
                  <w:vMerge/>
                  <w:hideMark/>
                </w:tcPr>
                <w:p w:rsidR="00EE3A11" w:rsidRPr="00C379C8" w14:paraId="431BEACA" w14:textId="77777777"/>
              </w:tc>
              <w:tc>
                <w:tcPr>
                  <w:tcW w:w="1104" w:type="dxa"/>
                  <w:tcMar>
                    <w:top w:w="15" w:type="dxa"/>
                    <w:left w:w="15" w:type="dxa"/>
                    <w:bottom w:w="15" w:type="dxa"/>
                    <w:right w:w="15" w:type="dxa"/>
                  </w:tcMar>
                  <w:hideMark/>
                </w:tcPr>
                <w:p w:rsidR="00EE3A11" w:rsidRPr="00C379C8" w:rsidP="002F6A28" w14:paraId="210B16A9" w14:textId="77777777">
                  <w:pPr>
                    <w:spacing w:before="120" w:after="120"/>
                  </w:pPr>
                  <w:r w:rsidRPr="00C379C8">
                    <w:t>38089311</w:t>
                  </w:r>
                </w:p>
              </w:tc>
              <w:tc>
                <w:tcPr>
                  <w:tcW w:w="4011" w:type="dxa"/>
                  <w:tcMar>
                    <w:top w:w="15" w:type="dxa"/>
                    <w:left w:w="15" w:type="dxa"/>
                    <w:bottom w:w="15" w:type="dxa"/>
                    <w:right w:w="15" w:type="dxa"/>
                  </w:tcMar>
                  <w:hideMark/>
                </w:tcPr>
                <w:p w:rsidR="00EE3A11" w:rsidRPr="00C379C8" w:rsidP="002F6A28" w14:paraId="41710B9D" w14:textId="77777777">
                  <w:pPr>
                    <w:spacing w:before="120" w:after="120"/>
                  </w:pPr>
                  <w:r w:rsidRPr="00C379C8">
                    <w:t>Herbicides not specified in subheading note 1 or 2 of chap 38 in aerosol containers</w:t>
                  </w:r>
                </w:p>
              </w:tc>
            </w:tr>
            <w:tr w14:paraId="22B92FC8" w14:textId="77777777" w:rsidTr="005D54B2">
              <w:tblPrEx>
                <w:tblW w:w="7590" w:type="dxa"/>
                <w:tblLayout w:type="fixed"/>
                <w:tblLook w:val="04A0"/>
              </w:tblPrEx>
              <w:tc>
                <w:tcPr>
                  <w:tcW w:w="370" w:type="dxa"/>
                  <w:vMerge/>
                  <w:hideMark/>
                </w:tcPr>
                <w:p w:rsidR="00EE3A11" w:rsidRPr="00C379C8" w14:paraId="6A4C3D1F" w14:textId="77777777"/>
              </w:tc>
              <w:tc>
                <w:tcPr>
                  <w:tcW w:w="1246" w:type="dxa"/>
                  <w:vMerge/>
                  <w:hideMark/>
                </w:tcPr>
                <w:p w:rsidR="00EE3A11" w:rsidRPr="00C379C8" w14:paraId="09D1BE35" w14:textId="77777777"/>
              </w:tc>
              <w:tc>
                <w:tcPr>
                  <w:tcW w:w="679" w:type="dxa"/>
                  <w:vMerge/>
                  <w:hideMark/>
                </w:tcPr>
                <w:p w:rsidR="00EE3A11" w:rsidRPr="00C379C8" w14:paraId="4E7AB8F7" w14:textId="77777777"/>
              </w:tc>
              <w:tc>
                <w:tcPr>
                  <w:tcW w:w="1104" w:type="dxa"/>
                  <w:tcMar>
                    <w:top w:w="15" w:type="dxa"/>
                    <w:left w:w="15" w:type="dxa"/>
                    <w:bottom w:w="15" w:type="dxa"/>
                    <w:right w:w="15" w:type="dxa"/>
                  </w:tcMar>
                  <w:hideMark/>
                </w:tcPr>
                <w:p w:rsidR="00EE3A11" w:rsidRPr="00C379C8" w:rsidP="002F6A28" w14:paraId="5516C108" w14:textId="77777777">
                  <w:pPr>
                    <w:spacing w:before="120" w:after="120"/>
                  </w:pPr>
                  <w:r w:rsidRPr="00C379C8">
                    <w:t>38089319</w:t>
                  </w:r>
                </w:p>
              </w:tc>
              <w:tc>
                <w:tcPr>
                  <w:tcW w:w="4011" w:type="dxa"/>
                  <w:tcMar>
                    <w:top w:w="15" w:type="dxa"/>
                    <w:left w:w="15" w:type="dxa"/>
                    <w:bottom w:w="15" w:type="dxa"/>
                    <w:right w:w="15" w:type="dxa"/>
                  </w:tcMar>
                  <w:hideMark/>
                </w:tcPr>
                <w:p w:rsidR="00EE3A11" w:rsidRPr="00C379C8" w:rsidP="002F6A28" w14:paraId="64F83FEC" w14:textId="77777777">
                  <w:pPr>
                    <w:spacing w:before="120" w:after="120"/>
                  </w:pPr>
                  <w:r w:rsidRPr="00C379C8">
                    <w:t>Herbicides not specified in subheading note 1 or 2 of chap 38 not in aerosol containers</w:t>
                  </w:r>
                </w:p>
              </w:tc>
            </w:tr>
            <w:tr w14:paraId="7BD680DD" w14:textId="77777777" w:rsidTr="005D54B2">
              <w:tblPrEx>
                <w:tblW w:w="7590" w:type="dxa"/>
                <w:tblLayout w:type="fixed"/>
                <w:tblLook w:val="04A0"/>
              </w:tblPrEx>
              <w:tc>
                <w:tcPr>
                  <w:tcW w:w="370" w:type="dxa"/>
                  <w:vMerge w:val="restart"/>
                  <w:tcMar>
                    <w:top w:w="15" w:type="dxa"/>
                    <w:left w:w="15" w:type="dxa"/>
                    <w:bottom w:w="15" w:type="dxa"/>
                    <w:right w:w="15" w:type="dxa"/>
                  </w:tcMar>
                  <w:hideMark/>
                </w:tcPr>
                <w:p w:rsidR="00EE3A11" w:rsidRPr="00C379C8" w:rsidP="002F6A28" w14:paraId="356AC67A" w14:textId="77777777">
                  <w:pPr>
                    <w:spacing w:before="120" w:after="120"/>
                  </w:pPr>
                  <w:r w:rsidRPr="00C379C8">
                    <w:t>2</w:t>
                  </w:r>
                </w:p>
              </w:tc>
              <w:tc>
                <w:tcPr>
                  <w:tcW w:w="1246" w:type="dxa"/>
                  <w:vMerge w:val="restart"/>
                  <w:tcMar>
                    <w:top w:w="15" w:type="dxa"/>
                    <w:left w:w="15" w:type="dxa"/>
                    <w:bottom w:w="15" w:type="dxa"/>
                    <w:right w:w="15" w:type="dxa"/>
                  </w:tcMar>
                  <w:hideMark/>
                </w:tcPr>
                <w:p w:rsidR="00EE3A11" w:rsidRPr="00C379C8" w:rsidP="002F6A28" w14:paraId="5C4D0059" w14:textId="77777777">
                  <w:pPr>
                    <w:spacing w:before="120" w:after="120"/>
                  </w:pPr>
                  <w:r w:rsidRPr="00C379C8">
                    <w:t>Paraquat; its salts</w:t>
                  </w:r>
                </w:p>
              </w:tc>
              <w:tc>
                <w:tcPr>
                  <w:tcW w:w="679" w:type="dxa"/>
                  <w:vMerge w:val="restart"/>
                  <w:tcMar>
                    <w:top w:w="15" w:type="dxa"/>
                    <w:left w:w="15" w:type="dxa"/>
                    <w:bottom w:w="15" w:type="dxa"/>
                    <w:right w:w="15" w:type="dxa"/>
                  </w:tcMar>
                  <w:hideMark/>
                </w:tcPr>
                <w:p w:rsidR="00EE3A11" w:rsidRPr="00C379C8" w:rsidP="002F6A28" w14:paraId="111341DB" w14:textId="77777777">
                  <w:pPr>
                    <w:spacing w:before="120" w:after="120"/>
                  </w:pPr>
                  <w:r w:rsidRPr="00C379C8">
                    <w:t>4685-14-7</w:t>
                  </w:r>
                </w:p>
                <w:p w:rsidR="00EE3A11" w:rsidRPr="00C379C8" w:rsidP="002F6A28" w14:paraId="2AD23B23" w14:textId="77777777">
                  <w:pPr>
                    <w:spacing w:before="120" w:after="120"/>
                  </w:pPr>
                  <w:r w:rsidRPr="00C379C8">
                    <w:t>1910-42-5</w:t>
                  </w:r>
                </w:p>
                <w:p w:rsidR="00EE3A11" w:rsidRPr="00C379C8" w:rsidP="002F6A28" w14:paraId="5E33799E" w14:textId="77777777">
                  <w:pPr>
                    <w:spacing w:before="120" w:after="120"/>
                  </w:pPr>
                  <w:r w:rsidRPr="00C379C8">
                    <w:t>27041-84-5</w:t>
                  </w:r>
                </w:p>
                <w:p w:rsidR="00EE3A11" w:rsidRPr="00C379C8" w:rsidP="002F6A28" w14:paraId="77CD7C4F" w14:textId="77777777">
                  <w:pPr>
                    <w:spacing w:before="120" w:after="120"/>
                  </w:pPr>
                  <w:r w:rsidRPr="00C379C8">
                    <w:t>2074-59-2</w:t>
                  </w:r>
                </w:p>
              </w:tc>
              <w:tc>
                <w:tcPr>
                  <w:tcW w:w="1104" w:type="dxa"/>
                  <w:tcMar>
                    <w:top w:w="15" w:type="dxa"/>
                    <w:left w:w="15" w:type="dxa"/>
                    <w:bottom w:w="15" w:type="dxa"/>
                    <w:right w:w="15" w:type="dxa"/>
                  </w:tcMar>
                  <w:hideMark/>
                </w:tcPr>
                <w:p w:rsidR="00EE3A11" w:rsidRPr="00C379C8" w:rsidP="002F6A28" w14:paraId="2126E1B4" w14:textId="77777777">
                  <w:pPr>
                    <w:spacing w:before="120" w:after="120"/>
                  </w:pPr>
                  <w:r w:rsidRPr="00C379C8">
                    <w:t>29333930</w:t>
                  </w:r>
                </w:p>
              </w:tc>
              <w:tc>
                <w:tcPr>
                  <w:tcW w:w="4011" w:type="dxa"/>
                  <w:tcMar>
                    <w:top w:w="15" w:type="dxa"/>
                    <w:left w:w="15" w:type="dxa"/>
                    <w:bottom w:w="15" w:type="dxa"/>
                    <w:right w:w="15" w:type="dxa"/>
                  </w:tcMar>
                  <w:hideMark/>
                </w:tcPr>
                <w:p w:rsidR="00EE3A11" w:rsidRPr="00C379C8" w:rsidP="002F6A28" w14:paraId="6BAD8BBB" w14:textId="77777777">
                  <w:pPr>
                    <w:spacing w:before="120" w:after="120"/>
                  </w:pPr>
                  <w:r w:rsidRPr="00C379C8">
                    <w:t>Paraquat salts</w:t>
                  </w:r>
                </w:p>
              </w:tc>
            </w:tr>
            <w:tr w14:paraId="523C5D3F" w14:textId="77777777" w:rsidTr="005D54B2">
              <w:tblPrEx>
                <w:tblW w:w="7590" w:type="dxa"/>
                <w:tblLayout w:type="fixed"/>
                <w:tblLook w:val="04A0"/>
              </w:tblPrEx>
              <w:tc>
                <w:tcPr>
                  <w:tcW w:w="370" w:type="dxa"/>
                  <w:vMerge/>
                  <w:hideMark/>
                </w:tcPr>
                <w:p w:rsidR="00EE3A11" w:rsidRPr="00C379C8" w14:paraId="6F1A88E8" w14:textId="77777777"/>
              </w:tc>
              <w:tc>
                <w:tcPr>
                  <w:tcW w:w="1246" w:type="dxa"/>
                  <w:vMerge/>
                  <w:hideMark/>
                </w:tcPr>
                <w:p w:rsidR="00EE3A11" w:rsidRPr="00C379C8" w14:paraId="68031867" w14:textId="77777777"/>
              </w:tc>
              <w:tc>
                <w:tcPr>
                  <w:tcW w:w="679" w:type="dxa"/>
                  <w:vMerge/>
                  <w:hideMark/>
                </w:tcPr>
                <w:p w:rsidR="00EE3A11" w:rsidRPr="00C379C8" w14:paraId="59CC0574" w14:textId="77777777"/>
              </w:tc>
              <w:tc>
                <w:tcPr>
                  <w:tcW w:w="1104" w:type="dxa"/>
                  <w:tcMar>
                    <w:top w:w="15" w:type="dxa"/>
                    <w:left w:w="15" w:type="dxa"/>
                    <w:bottom w:w="15" w:type="dxa"/>
                    <w:right w:w="15" w:type="dxa"/>
                  </w:tcMar>
                  <w:hideMark/>
                </w:tcPr>
                <w:p w:rsidR="00EE3A11" w:rsidRPr="00C379C8" w:rsidP="002F6A28" w14:paraId="02FA0B69" w14:textId="77777777">
                  <w:pPr>
                    <w:spacing w:before="120" w:after="120"/>
                  </w:pPr>
                  <w:r w:rsidRPr="00C379C8">
                    <w:t>38089311</w:t>
                  </w:r>
                </w:p>
              </w:tc>
              <w:tc>
                <w:tcPr>
                  <w:tcW w:w="4011" w:type="dxa"/>
                  <w:tcMar>
                    <w:top w:w="15" w:type="dxa"/>
                    <w:left w:w="15" w:type="dxa"/>
                    <w:bottom w:w="15" w:type="dxa"/>
                    <w:right w:w="15" w:type="dxa"/>
                  </w:tcMar>
                  <w:hideMark/>
                </w:tcPr>
                <w:p w:rsidR="00EE3A11" w:rsidRPr="00C379C8" w:rsidP="002F6A28" w14:paraId="4D946D92" w14:textId="77777777">
                  <w:pPr>
                    <w:spacing w:before="120" w:after="120"/>
                  </w:pPr>
                  <w:r w:rsidRPr="00C379C8">
                    <w:t>Herbicides not specified in subheading Note 1 or 2 of chap 38 in aerosol containers</w:t>
                  </w:r>
                </w:p>
              </w:tc>
            </w:tr>
            <w:tr w14:paraId="06D36902" w14:textId="77777777" w:rsidTr="005D54B2">
              <w:tblPrEx>
                <w:tblW w:w="7590" w:type="dxa"/>
                <w:tblLayout w:type="fixed"/>
                <w:tblLook w:val="04A0"/>
              </w:tblPrEx>
              <w:tc>
                <w:tcPr>
                  <w:tcW w:w="370" w:type="dxa"/>
                  <w:vMerge/>
                  <w:hideMark/>
                </w:tcPr>
                <w:p w:rsidR="00EE3A11" w:rsidRPr="00C379C8" w14:paraId="70D2173F" w14:textId="77777777"/>
              </w:tc>
              <w:tc>
                <w:tcPr>
                  <w:tcW w:w="1246" w:type="dxa"/>
                  <w:vMerge/>
                  <w:hideMark/>
                </w:tcPr>
                <w:p w:rsidR="00EE3A11" w:rsidRPr="00C379C8" w14:paraId="46D2B22A" w14:textId="77777777"/>
              </w:tc>
              <w:tc>
                <w:tcPr>
                  <w:tcW w:w="679" w:type="dxa"/>
                  <w:vMerge/>
                  <w:hideMark/>
                </w:tcPr>
                <w:p w:rsidR="00EE3A11" w:rsidRPr="00C379C8" w14:paraId="1C09CCDA" w14:textId="77777777"/>
              </w:tc>
              <w:tc>
                <w:tcPr>
                  <w:tcW w:w="1104" w:type="dxa"/>
                  <w:tcMar>
                    <w:top w:w="15" w:type="dxa"/>
                    <w:left w:w="15" w:type="dxa"/>
                    <w:bottom w:w="15" w:type="dxa"/>
                    <w:right w:w="15" w:type="dxa"/>
                  </w:tcMar>
                  <w:hideMark/>
                </w:tcPr>
                <w:p w:rsidR="00EE3A11" w:rsidRPr="00C379C8" w:rsidP="002F6A28" w14:paraId="3F0487A2" w14:textId="77777777">
                  <w:pPr>
                    <w:spacing w:before="120" w:after="120"/>
                  </w:pPr>
                  <w:r w:rsidRPr="00C379C8">
                    <w:t>39089319</w:t>
                  </w:r>
                </w:p>
              </w:tc>
              <w:tc>
                <w:tcPr>
                  <w:tcW w:w="4011" w:type="dxa"/>
                  <w:tcMar>
                    <w:top w:w="15" w:type="dxa"/>
                    <w:left w:w="15" w:type="dxa"/>
                    <w:bottom w:w="15" w:type="dxa"/>
                    <w:right w:w="15" w:type="dxa"/>
                  </w:tcMar>
                  <w:hideMark/>
                </w:tcPr>
                <w:p w:rsidR="00EE3A11" w:rsidRPr="00C379C8" w:rsidP="002F6A28" w14:paraId="2BD433C9" w14:textId="77777777">
                  <w:pPr>
                    <w:spacing w:before="120" w:after="120"/>
                  </w:pPr>
                  <w:r w:rsidRPr="00C379C8">
                    <w:t>Herbicides not specified in subheading Note 1 or 2 of chap 38 not in aerosol containers</w:t>
                  </w:r>
                </w:p>
              </w:tc>
            </w:tr>
          </w:tbl>
          <w:p w:rsidR="00EE3A11" w:rsidRPr="00C379C8" w:rsidP="002F6A28" w14:paraId="77703409" w14:textId="77777777">
            <w:pPr>
              <w:spacing w:before="120" w:after="120"/>
            </w:pPr>
          </w:p>
        </w:tc>
      </w:tr>
      <w:tr w14:paraId="47F6157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9B0D0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F509DC3" w14:textId="77777777">
            <w:pPr>
              <w:spacing w:before="120" w:after="120"/>
            </w:pPr>
            <w:r w:rsidRPr="002F6A28">
              <w:rPr>
                <w:b/>
              </w:rPr>
              <w:t xml:space="preserve">Title, number of pages and language(s) of the </w:t>
            </w:r>
            <w:r w:rsidRPr="002F6A28">
              <w:rPr>
                <w:b/>
              </w:rPr>
              <w:t>notified document:</w:t>
            </w:r>
            <w:r w:rsidRPr="00C379C8" w:rsidR="00EE3A11">
              <w:t xml:space="preserve"> ENVIRONMENTAL PROTECTION AND MANAGEMENT ACT 1999 (CHAPTER 94A)</w:t>
            </w:r>
          </w:p>
          <w:p w:rsidR="00EE3A11" w:rsidRPr="00C379C8" w:rsidP="002F6A28" w14:paraId="02C12D5E" w14:textId="77777777">
            <w:pPr>
              <w:spacing w:before="120" w:after="120"/>
            </w:pPr>
            <w:r w:rsidRPr="00C379C8">
              <w:t>Environmental Protection and Management Act 1999 (Amendment of Second Schedule) (No. 4) Order 2025 and Environmental Protection and Management (Hazardous Substances) (Amendment No. 3) Regulations 2025</w:t>
            </w:r>
          </w:p>
        </w:tc>
      </w:tr>
      <w:tr w14:paraId="3C11DE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A13C8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29D26BF" w14:textId="77777777">
            <w:pPr>
              <w:spacing w:before="120" w:after="120"/>
              <w:rPr>
                <w:b/>
              </w:rPr>
            </w:pPr>
            <w:r w:rsidRPr="002F6A28">
              <w:rPr>
                <w:b/>
              </w:rPr>
              <w:t>Description of content:</w:t>
            </w:r>
            <w:r w:rsidRPr="00C379C8" w:rsidR="00FE448B">
              <w:t xml:space="preserve"> Singapore's National Environment Agency (NEA) is proposing to regulate Chlorpyrifos, Paraquat and Paraquat salts at all concentrations and in all preparation forms as Hazardous Substances under the Environmental Protection and Management Act (EPMA) and/or EPM (Hazardous Substances) Regulations (EPM (HS) Regulations) by including the chemicals listed in Section 4 of this notification under the Second Schedule for the EPMA and the Schedule for the EPM (HS) Regulations.</w:t>
            </w:r>
          </w:p>
          <w:p w:rsidR="00FE448B" w:rsidRPr="00C379C8" w:rsidP="002F6A28" w14:paraId="51E43D56" w14:textId="77777777">
            <w:pPr>
              <w:spacing w:before="120" w:after="120"/>
            </w:pPr>
            <w:r w:rsidRPr="00C379C8">
              <w:t>The proposed regulation will enter into force on the same date as the effective date of the relevant recommendation of the Rotterdam Convention, which is planned to take effect in October 2025. Once the regulations take effect, importers, manufacturers, distributors and users of these chemicals and of products containing these chemicals will be required to apply for a HS Licence / Permit for their import, export, sale, manufacturer, transport, storage and/or use.</w:t>
            </w:r>
          </w:p>
        </w:tc>
      </w:tr>
      <w:tr w14:paraId="38478D8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9DB1D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0BC94F9" w14:textId="77777777">
            <w:pPr>
              <w:spacing w:before="120" w:after="120"/>
              <w:rPr>
                <w:b/>
              </w:rPr>
            </w:pPr>
            <w:r w:rsidRPr="002F6A28">
              <w:rPr>
                <w:b/>
              </w:rPr>
              <w:t>Objective and rationale, including the nature of urgent problems where applicable:</w:t>
            </w:r>
            <w:r w:rsidRPr="00C379C8" w:rsidR="00EE3A11">
              <w:t xml:space="preserve"> The Chemical Review Committee (CRC) of the Rotterdam Convention (RC) has assessed that (i) Chlorpyrifos, and (ii) Paraquat and Paraquat salts met the criteria for listing in Annex III to the RC under the pesticide category, where their transboundary movement should be subject to the Prior Informed Consent (PIC) procedure. The CRC has recommended that Parties consider controlling these chemicals at the 12th Conference of the Parties to the RC on 28 April to 9 May 2025.</w:t>
            </w:r>
          </w:p>
          <w:p w:rsidR="00EE3A11" w:rsidRPr="00C379C8" w:rsidP="002F6A28" w14:paraId="5DABBE57" w14:textId="77777777">
            <w:pPr>
              <w:spacing w:before="120" w:after="120"/>
            </w:pPr>
            <w:r w:rsidRPr="00C379C8">
              <w:t>The Persistent Organic Pollutants Review Committee (POPRC) of the Stockholm Convention (SC) has also determined Chlorpyrifos to be a persistent organic pollutant that is very toxic to aquatic invertebrates in the environment and can potentially cause adverse effects in mammals. Accordingly, the POPRC has recommended that Parties consider listing Chlorpyrifos in the SC's Annex A for the elimination of its production and use, with specific exemptions for certain pest and crop control applications, at the 12th</w:t>
            </w:r>
            <w:r w:rsidRPr="00C379C8">
              <w:t xml:space="preserve"> Conference of the Parties to the SC on 28 April to 9 May 2025.</w:t>
            </w:r>
          </w:p>
          <w:p w:rsidR="00EE3A11" w:rsidRPr="00C379C8" w:rsidP="002F6A28" w14:paraId="20B1FE0E" w14:textId="77777777">
            <w:pPr>
              <w:spacing w:before="120" w:after="120"/>
            </w:pPr>
            <w:r w:rsidRPr="00C379C8">
              <w:t>The licensing of the Chlorpyrifos, Paraquat and Paraquat salts at all concentrations and in all preparation forms is put in place in preparation for Singapore's obligation to the Rotterdam Convention and Stockholm Convention when Chlorpyrifos, Paraquat and Paraquat salts are included in the Annexes of the Conventions.</w:t>
            </w:r>
          </w:p>
          <w:p w:rsidR="00EE3A11" w:rsidRPr="00C379C8" w:rsidP="002F6A28" w14:paraId="676C13FC" w14:textId="77777777">
            <w:pPr>
              <w:spacing w:before="120" w:after="120"/>
            </w:pPr>
            <w:r w:rsidRPr="00C379C8">
              <w:t xml:space="preserve">In view of the environmental and health impacts of these chemicals, the licensing control will allow the NEA to manage the health and environmental risks from the use of these chemicals as well as enable Singapore's eventual fulfilment of its obligations to the </w:t>
            </w:r>
            <w:r w:rsidRPr="00C379C8">
              <w:t>Multilateral Environmental Agreements (MEAs) when the chemicals are listed for control under the Conventions as it allows NEA to a) monitor the import/export, purchase/sale, use, transportation and storage of the chemicals and the extent of use in Singapore; and b) timely eliminate/restrict usage of the chemicals locally or impose Prior Informed Consent (PIC) requirements when the chemicals are formally listed for control under SC or RC respectively.; Protection of human health or safety; Protection of anim</w:t>
            </w:r>
            <w:r w:rsidRPr="00C379C8">
              <w:t>al or plant life or health</w:t>
            </w:r>
          </w:p>
        </w:tc>
      </w:tr>
      <w:tr w14:paraId="0781DB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C0D4BDC"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5240C45" w14:textId="77777777">
            <w:pPr>
              <w:spacing w:before="120" w:after="120"/>
              <w:rPr>
                <w:bCs/>
              </w:rPr>
            </w:pPr>
            <w:r w:rsidRPr="002F6A28">
              <w:rPr>
                <w:b/>
              </w:rPr>
              <w:t>Relevant documents:</w:t>
            </w:r>
            <w:r w:rsidRPr="002F6A28" w:rsidR="00EE3A11">
              <w:t xml:space="preserve"> </w:t>
            </w:r>
          </w:p>
          <w:p w:rsidR="00EE3A11" w:rsidRPr="002F6A28" w:rsidP="007F13E8" w14:paraId="22F76246" w14:textId="77777777">
            <w:pPr>
              <w:spacing w:before="120" w:after="120"/>
            </w:pPr>
            <w:r w:rsidRPr="002F6A28">
              <w:t xml:space="preserve">Environmental Protection and Management Act (EPMA), 164 pages, in English (Available online at </w:t>
            </w:r>
            <w:hyperlink r:id="rId7" w:history="1">
              <w:r w:rsidRPr="002F6A28">
                <w:rPr>
                  <w:color w:val="0000FF"/>
                  <w:u w:val="single"/>
                </w:rPr>
                <w:t>http://statutes.agc.gov.sg/)</w:t>
              </w:r>
            </w:hyperlink>
            <w:r w:rsidRPr="002F6A28">
              <w:t xml:space="preserve"> and EPM (Hazardous Substances) Regulations, 26 pages, in English (available online at </w:t>
            </w:r>
            <w:hyperlink r:id="rId8" w:history="1">
              <w:r w:rsidRPr="002F6A28">
                <w:rPr>
                  <w:color w:val="0000FF"/>
                  <w:u w:val="single"/>
                </w:rPr>
                <w:t>http://statutes.agc.gov.sg/</w:t>
              </w:r>
            </w:hyperlink>
            <w:r w:rsidRPr="002F6A28">
              <w:t>)</w:t>
            </w:r>
          </w:p>
        </w:tc>
      </w:tr>
      <w:tr w14:paraId="4A69120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BD01B3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9B1F8C3" w14:textId="77777777">
            <w:pPr>
              <w:spacing w:before="120" w:after="120"/>
            </w:pPr>
            <w:r w:rsidRPr="002F6A28">
              <w:rPr>
                <w:b/>
              </w:rPr>
              <w:t>Proposed date of adoption:</w:t>
            </w:r>
            <w:r w:rsidRPr="00C379C8">
              <w:t xml:space="preserve"> Notice will be published in the Republic of Singapore's Government Gazette in June 2025 (planned) when adopted.</w:t>
            </w:r>
          </w:p>
          <w:p w:rsidR="00EE3A11" w:rsidRPr="002F6A28" w:rsidP="008953C4" w14:paraId="5BA0FF25" w14:textId="77777777">
            <w:pPr>
              <w:spacing w:after="120"/>
            </w:pPr>
            <w:r w:rsidRPr="002F6A28">
              <w:rPr>
                <w:b/>
              </w:rPr>
              <w:t>Proposed date of entry into force:</w:t>
            </w:r>
            <w:r w:rsidRPr="00C379C8">
              <w:t xml:space="preserve"> Planned for October 2025. Notice will be published prior to the date of entry into force.</w:t>
            </w:r>
          </w:p>
        </w:tc>
      </w:tr>
      <w:tr w14:paraId="38CB5F5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E53304"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2E2FB31" w14:textId="77777777">
            <w:pPr>
              <w:spacing w:before="120" w:after="120"/>
            </w:pPr>
            <w:r w:rsidRPr="002F6A28">
              <w:rPr>
                <w:b/>
              </w:rPr>
              <w:t>Final date for comments:</w:t>
            </w:r>
            <w:r w:rsidRPr="00C379C8" w:rsidR="00EE3A11">
              <w:t xml:space="preserve"> 60 days from notification</w:t>
            </w:r>
          </w:p>
        </w:tc>
      </w:tr>
      <w:tr w14:paraId="7C82FF6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D16677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F8B798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4C0EB5A" w14:textId="77777777">
            <w:pPr>
              <w:keepNext/>
              <w:keepLines/>
              <w:rPr>
                <w:bCs/>
              </w:rPr>
            </w:pPr>
            <w:r w:rsidRPr="00A12DDE">
              <w:rPr>
                <w:bCs/>
              </w:rPr>
              <w:t>Ms Quek Jin Jin / Ms Nikki Lee</w:t>
            </w:r>
          </w:p>
          <w:p w:rsidR="00EE3A11" w:rsidRPr="00A12DDE" w:rsidP="00B16145" w14:paraId="2811E351" w14:textId="77777777">
            <w:pPr>
              <w:keepNext/>
              <w:keepLines/>
              <w:rPr>
                <w:bCs/>
              </w:rPr>
            </w:pPr>
            <w:r w:rsidRPr="00A12DDE">
              <w:rPr>
                <w:bCs/>
              </w:rPr>
              <w:t>Executive Engineer / Senior Engineer</w:t>
            </w:r>
          </w:p>
          <w:p w:rsidR="00EE3A11" w:rsidRPr="00A12DDE" w:rsidP="00B16145" w14:paraId="514A6B93" w14:textId="77777777">
            <w:pPr>
              <w:keepNext/>
              <w:keepLines/>
              <w:rPr>
                <w:bCs/>
              </w:rPr>
            </w:pPr>
            <w:r w:rsidRPr="00A12DDE">
              <w:rPr>
                <w:bCs/>
              </w:rPr>
              <w:t>Chemical Control and Management Department, Pollution Control 1 Division</w:t>
            </w:r>
          </w:p>
          <w:p w:rsidR="00EE3A11" w:rsidRPr="00A12DDE" w:rsidP="00B16145" w14:paraId="2F0DB561" w14:textId="77777777">
            <w:pPr>
              <w:keepNext/>
              <w:keepLines/>
              <w:rPr>
                <w:bCs/>
              </w:rPr>
            </w:pPr>
            <w:r w:rsidRPr="00A12DDE">
              <w:rPr>
                <w:bCs/>
              </w:rPr>
              <w:t>40 Scotts Road, Environment Building, #17-00</w:t>
            </w:r>
          </w:p>
          <w:p w:rsidR="00EE3A11" w:rsidRPr="00A12DDE" w:rsidP="00B16145" w14:paraId="3BF40EF3" w14:textId="77777777">
            <w:pPr>
              <w:keepNext/>
              <w:keepLines/>
              <w:rPr>
                <w:bCs/>
              </w:rPr>
            </w:pPr>
            <w:r w:rsidRPr="00A12DDE">
              <w:rPr>
                <w:bCs/>
              </w:rPr>
              <w:t>Singapore 228231</w:t>
            </w:r>
          </w:p>
          <w:p w:rsidR="00EE3A11" w:rsidRPr="00477186" w:rsidP="00B16145" w14:paraId="1CEE4969" w14:textId="77777777">
            <w:pPr>
              <w:keepNext/>
              <w:keepLines/>
              <w:spacing w:after="120"/>
              <w:rPr>
                <w:bCs/>
                <w:lang w:val="fr-CH"/>
              </w:rPr>
            </w:pPr>
            <w:r w:rsidRPr="00477186">
              <w:rPr>
                <w:bCs/>
                <w:lang w:val="fr-CH"/>
              </w:rPr>
              <w:t xml:space="preserve">Email: </w:t>
            </w:r>
            <w:hyperlink r:id="rId5" w:history="1">
              <w:r w:rsidRPr="00477186">
                <w:rPr>
                  <w:bCs/>
                  <w:color w:val="0000FF"/>
                  <w:u w:val="single"/>
                  <w:lang w:val="fr-CH"/>
                </w:rPr>
                <w:t>quek_jin_jin@nea.gov.sg</w:t>
              </w:r>
            </w:hyperlink>
            <w:r w:rsidRPr="00477186">
              <w:rPr>
                <w:bCs/>
                <w:lang w:val="fr-CH"/>
              </w:rPr>
              <w:t xml:space="preserve"> / </w:t>
            </w:r>
            <w:hyperlink r:id="rId6" w:history="1">
              <w:r w:rsidRPr="00477186">
                <w:rPr>
                  <w:bCs/>
                  <w:color w:val="0000FF"/>
                  <w:u w:val="single"/>
                  <w:lang w:val="fr-CH"/>
                </w:rPr>
                <w:t>nikki_lee@nea.gov.sg</w:t>
              </w:r>
            </w:hyperlink>
          </w:p>
        </w:tc>
      </w:tr>
    </w:tbl>
    <w:p w:rsidR="00EE3A11" w:rsidRPr="00477186" w:rsidP="002F6A28" w14:paraId="488D36CF" w14:textId="77777777">
      <w:pPr>
        <w:rPr>
          <w:lang w:val="fr-CH"/>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992BE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BB159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D21383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F1D7F6" w14:textId="77777777">
    <w:pPr>
      <w:pStyle w:val="Header"/>
      <w:pBdr>
        <w:bottom w:val="single" w:sz="4" w:space="1" w:color="auto"/>
      </w:pBdr>
      <w:tabs>
        <w:tab w:val="clear" w:pos="4513"/>
        <w:tab w:val="clear" w:pos="9027"/>
      </w:tabs>
      <w:jc w:val="center"/>
    </w:pPr>
    <w:r w:rsidRPr="002F6A28">
      <w:t>tbtSymbol</w:t>
    </w:r>
  </w:p>
  <w:p w:rsidR="009239F7" w:rsidRPr="002F6A28" w:rsidP="009239F7" w14:paraId="2CF6E47D" w14:textId="77777777">
    <w:pPr>
      <w:pStyle w:val="Header"/>
      <w:pBdr>
        <w:bottom w:val="single" w:sz="4" w:space="1" w:color="auto"/>
      </w:pBdr>
      <w:tabs>
        <w:tab w:val="clear" w:pos="4513"/>
        <w:tab w:val="clear" w:pos="9027"/>
      </w:tabs>
      <w:jc w:val="center"/>
    </w:pPr>
  </w:p>
  <w:p w:rsidR="009239F7" w:rsidRPr="002F6A28" w:rsidP="009239F7" w14:paraId="16A86D6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678A6C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D68500" w14:textId="77777777">
    <w:pPr>
      <w:pStyle w:val="Header"/>
      <w:pBdr>
        <w:bottom w:val="single" w:sz="4" w:space="1" w:color="auto"/>
      </w:pBdr>
      <w:tabs>
        <w:tab w:val="clear" w:pos="4513"/>
        <w:tab w:val="clear" w:pos="9027"/>
      </w:tabs>
      <w:jc w:val="center"/>
    </w:pPr>
    <w:bookmarkStart w:id="0" w:name="spsSymbolHeader"/>
    <w:r w:rsidRPr="002F6A28">
      <w:t>G/TBT/N/</w:t>
    </w:r>
    <w:r w:rsidRPr="002F6A28">
      <w:t>SGP</w:t>
    </w:r>
    <w:r w:rsidRPr="002F6A28">
      <w:t>/75</w:t>
    </w:r>
    <w:bookmarkEnd w:id="0"/>
  </w:p>
  <w:p w:rsidR="009239F7" w:rsidRPr="002F6A28" w:rsidP="009239F7" w14:paraId="16B94152" w14:textId="77777777">
    <w:pPr>
      <w:pStyle w:val="Header"/>
      <w:pBdr>
        <w:bottom w:val="single" w:sz="4" w:space="1" w:color="auto"/>
      </w:pBdr>
      <w:tabs>
        <w:tab w:val="clear" w:pos="4513"/>
        <w:tab w:val="clear" w:pos="9027"/>
      </w:tabs>
      <w:jc w:val="center"/>
    </w:pPr>
  </w:p>
  <w:p w:rsidR="009239F7" w:rsidRPr="002F6A28" w:rsidP="009239F7" w14:paraId="5C0BA4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5C501E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60902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4348D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4EF02D" w14:textId="77777777">
          <w:pPr>
            <w:jc w:val="right"/>
            <w:rPr>
              <w:b/>
              <w:color w:val="FF0000"/>
              <w:szCs w:val="16"/>
            </w:rPr>
          </w:pPr>
        </w:p>
      </w:tc>
    </w:tr>
    <w:bookmarkEnd w:id="1"/>
    <w:tr w14:paraId="327E692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868BD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1AFDB56" w14:textId="77777777">
          <w:pPr>
            <w:jc w:val="right"/>
            <w:rPr>
              <w:b/>
              <w:szCs w:val="16"/>
            </w:rPr>
          </w:pPr>
        </w:p>
      </w:tc>
    </w:tr>
    <w:tr w14:paraId="2F0DAEA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94E12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88D47F1" w14:textId="77777777">
          <w:pPr>
            <w:jc w:val="right"/>
            <w:rPr>
              <w:b/>
              <w:szCs w:val="16"/>
            </w:rPr>
          </w:pPr>
          <w:bookmarkStart w:id="2" w:name="bmkSymbols"/>
          <w:r w:rsidRPr="002F6A28">
            <w:rPr>
              <w:b/>
              <w:szCs w:val="16"/>
            </w:rPr>
            <w:t>G/TBT/N/</w:t>
          </w:r>
          <w:r w:rsidRPr="002F6A28">
            <w:rPr>
              <w:b/>
              <w:szCs w:val="16"/>
            </w:rPr>
            <w:t>SGP</w:t>
          </w:r>
          <w:r w:rsidRPr="002F6A28">
            <w:rPr>
              <w:b/>
              <w:szCs w:val="16"/>
            </w:rPr>
            <w:t>/75</w:t>
          </w:r>
          <w:bookmarkEnd w:id="2"/>
        </w:p>
      </w:tc>
    </w:tr>
    <w:tr w14:paraId="0655C23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AF34A03" w14:textId="77777777"/>
      </w:tc>
      <w:tc>
        <w:tcPr>
          <w:tcW w:w="5448" w:type="dxa"/>
          <w:gridSpan w:val="2"/>
          <w:shd w:val="clear" w:color="auto" w:fill="FFFFFF"/>
          <w:tcMar>
            <w:left w:w="108" w:type="dxa"/>
            <w:right w:w="108" w:type="dxa"/>
          </w:tcMar>
          <w:vAlign w:val="center"/>
        </w:tcPr>
        <w:p w:rsidR="00ED54E0" w:rsidRPr="009239F7" w:rsidP="00B801E9" w14:paraId="226B3826" w14:textId="0479486B">
          <w:pPr>
            <w:jc w:val="right"/>
            <w:rPr>
              <w:szCs w:val="16"/>
            </w:rPr>
          </w:pPr>
          <w:bookmarkStart w:id="3" w:name="spsDateDistribution"/>
          <w:bookmarkStart w:id="4" w:name="bmkDate"/>
          <w:r w:rsidRPr="009239F7">
            <w:rPr>
              <w:szCs w:val="16"/>
            </w:rPr>
            <w:t>2</w:t>
          </w:r>
          <w:r>
            <w:rPr>
              <w:szCs w:val="16"/>
            </w:rPr>
            <w:t>8</w:t>
          </w:r>
          <w:r w:rsidRPr="009239F7">
            <w:rPr>
              <w:szCs w:val="16"/>
            </w:rPr>
            <w:t xml:space="preserve"> April 2025</w:t>
          </w:r>
          <w:bookmarkEnd w:id="3"/>
          <w:bookmarkEnd w:id="4"/>
        </w:p>
      </w:tc>
    </w:tr>
    <w:tr w14:paraId="2DBEDB6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308FC4B" w14:textId="77777777">
          <w:pPr>
            <w:jc w:val="left"/>
            <w:rPr>
              <w:b/>
            </w:rPr>
          </w:pPr>
          <w:bookmarkStart w:id="5" w:name="bmkSerial"/>
          <w:r>
            <w:rPr>
              <w:b w:val="0"/>
              <w:color w:val="FF0000"/>
            </w:rPr>
            <w:t>(25-2903)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C39F3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5BE8E7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DF354D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B0A507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A6C81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13146888">
    <w:abstractNumId w:val="9"/>
  </w:num>
  <w:num w:numId="2" w16cid:durableId="1834028438">
    <w:abstractNumId w:val="7"/>
  </w:num>
  <w:num w:numId="3" w16cid:durableId="77869145">
    <w:abstractNumId w:val="6"/>
  </w:num>
  <w:num w:numId="4" w16cid:durableId="66535589">
    <w:abstractNumId w:val="5"/>
  </w:num>
  <w:num w:numId="5" w16cid:durableId="1644962653">
    <w:abstractNumId w:val="4"/>
  </w:num>
  <w:num w:numId="6" w16cid:durableId="1211453316">
    <w:abstractNumId w:val="12"/>
  </w:num>
  <w:num w:numId="7" w16cid:durableId="1438065551">
    <w:abstractNumId w:val="11"/>
  </w:num>
  <w:num w:numId="8" w16cid:durableId="1943294372">
    <w:abstractNumId w:val="10"/>
  </w:num>
  <w:num w:numId="9" w16cid:durableId="1625770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3650358">
    <w:abstractNumId w:val="13"/>
  </w:num>
  <w:num w:numId="11" w16cid:durableId="2010136325">
    <w:abstractNumId w:val="8"/>
  </w:num>
  <w:num w:numId="12" w16cid:durableId="1309938699">
    <w:abstractNumId w:val="3"/>
  </w:num>
  <w:num w:numId="13" w16cid:durableId="677001038">
    <w:abstractNumId w:val="2"/>
  </w:num>
  <w:num w:numId="14" w16cid:durableId="632366198">
    <w:abstractNumId w:val="1"/>
  </w:num>
  <w:num w:numId="15" w16cid:durableId="28609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34293"/>
    <w:rsid w:val="00155128"/>
    <w:rsid w:val="001621F4"/>
    <w:rsid w:val="00182B84"/>
    <w:rsid w:val="0018646B"/>
    <w:rsid w:val="00186B9C"/>
    <w:rsid w:val="00191D12"/>
    <w:rsid w:val="001A464A"/>
    <w:rsid w:val="001C320B"/>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77186"/>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4B2"/>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5BE2"/>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67611"/>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7AEA"/>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10346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quek_jin_jin@nea.gov.sg" TargetMode="External" /><Relationship Id="rId6" Type="http://schemas.openxmlformats.org/officeDocument/2006/relationships/hyperlink" Target="mailto:nikki_lee@nea.gov.sg" TargetMode="External" /><Relationship Id="rId7" Type="http://schemas.openxmlformats.org/officeDocument/2006/relationships/hyperlink" Target="http://statutes.agc.gov.sg/)" TargetMode="External" /><Relationship Id="rId8" Type="http://schemas.openxmlformats.org/officeDocument/2006/relationships/hyperlink" Target="http://statutes.agc.gov.s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3</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2025-04-25T15:35:00Z</dcterms:created>
  <dcterms:modified xsi:type="dcterms:W3CDTF">2025-04-28T04:35:00Z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