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2CB45D1" w14:textId="77777777">
      <w:pPr>
        <w:pStyle w:val="Title"/>
      </w:pPr>
      <w:r w:rsidRPr="002F663C">
        <w:t>NOTIFICATION</w:t>
      </w:r>
    </w:p>
    <w:p w:rsidR="002F663C" w:rsidRPr="002F663C" w:rsidP="00DD3DD7" w14:paraId="7B42466E" w14:textId="77777777">
      <w:pPr>
        <w:pStyle w:val="Title3"/>
      </w:pPr>
      <w:r w:rsidRPr="002F663C">
        <w:t>Addendum</w:t>
      </w:r>
    </w:p>
    <w:p w:rsidR="002F663C" w:rsidP="001E2E4A" w14:paraId="3894E34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24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The Separate Customs Territory of Taiwan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Penghu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Kinmen and Matsu</w:t>
      </w:r>
      <w:r w:rsidRPr="002F663C">
        <w:rPr>
          <w:rFonts w:eastAsia="Calibri" w:cs="Times New Roman"/>
        </w:rPr>
        <w:t>.</w:t>
      </w:r>
    </w:p>
    <w:p w:rsidR="001E2E4A" w:rsidRPr="002F663C" w:rsidP="001E2E4A" w14:paraId="42DFAAE7" w14:textId="77777777">
      <w:pPr>
        <w:rPr>
          <w:rFonts w:eastAsia="Calibri" w:cs="Times New Roman"/>
        </w:rPr>
      </w:pPr>
    </w:p>
    <w:p w:rsidR="002F663C" w:rsidRPr="002F663C" w:rsidP="002F663C" w14:paraId="19AC3BC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F7E35A7" w14:textId="77777777">
      <w:pPr>
        <w:rPr>
          <w:rFonts w:eastAsia="Calibri" w:cs="Times New Roman"/>
        </w:rPr>
      </w:pPr>
    </w:p>
    <w:p w:rsidR="00C14444" w:rsidRPr="002F663C" w:rsidP="002F663C" w14:paraId="27DD4B3E" w14:textId="77777777">
      <w:pPr>
        <w:rPr>
          <w:rFonts w:eastAsia="Calibri" w:cs="Times New Roman"/>
        </w:rPr>
      </w:pPr>
    </w:p>
    <w:p w:rsidR="002F663C" w:rsidRPr="002F663C" w:rsidP="002F663C" w14:paraId="6F9C61D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Amendments to the Legal Inspection Requirements for Electric Insect Killers and 6 Other Electrical Appliances</w:t>
      </w:r>
    </w:p>
    <w:p w:rsidR="002F663C" w:rsidRPr="002F663C" w:rsidP="002F663C" w14:paraId="5D633B0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192501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2DCF43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DC7F7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517D90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EEDA4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12C71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B810A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07846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April 2025</w:t>
            </w:r>
          </w:p>
        </w:tc>
      </w:tr>
      <w:tr w14:paraId="4F776B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082A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15185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</w:t>
            </w:r>
            <w:r w:rsidRPr="002F663C">
              <w:rPr>
                <w:rFonts w:eastAsia="Calibri" w:cs="Times New Roman"/>
              </w:rPr>
              <w:t>published - date: 24 April 2025</w:t>
            </w:r>
          </w:p>
        </w:tc>
      </w:tr>
      <w:tr w14:paraId="729F6F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52B9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794CD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July 2026</w:t>
            </w:r>
          </w:p>
        </w:tc>
      </w:tr>
      <w:tr w14:paraId="000B43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77CA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391952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312B740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https://members.wto.org/crnattachments/2025/TBT/TPKM/final_measure/25_03034_00_e.pdf</w:t>
              </w:r>
            </w:hyperlink>
          </w:p>
          <w:p w:rsidR="002F663C" w:rsidRPr="002F663C" w:rsidP="00EB7B40" w14:paraId="300D0F2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https://members.wto.org/crnattachments/2025/TBT/TPKM/final_measure/25_03034_00_x.pdf</w:t>
              </w:r>
            </w:hyperlink>
          </w:p>
        </w:tc>
      </w:tr>
      <w:tr w14:paraId="08F3BA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2C5A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F9DD8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594650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1FC37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4659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AE55D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C332AC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17AEF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F99A9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9AD89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1F0C0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430B54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BA69D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C0DFB9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F7919B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purpose of this notification is to provide the final texts of "Legal Inspection Requirements for Electric Insect Killers and 6 Other Electrical Appliances" and relevant dates of its implementation. The draft texts notified in "G/TBT/N/TPKM/553" were adopted with minor changes.</w:t>
      </w:r>
    </w:p>
    <w:p w:rsidR="006C5A96" w:rsidP="006C5A96" w14:paraId="33DB32E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B3C4E19" w14:textId="77777777">
      <w:pPr>
        <w:jc w:val="center"/>
        <w:rPr>
          <w:b/>
        </w:rPr>
      </w:pPr>
    </w:p>
    <w:p w:rsidR="00A1565D" w:rsidP="003971FF" w14:paraId="538D018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6015A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355CBF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54F99EF" w14:textId="77777777">
      <w:r>
        <w:separator/>
      </w:r>
    </w:p>
  </w:footnote>
  <w:footnote w:type="continuationSeparator" w:id="1">
    <w:p w:rsidR="004D3A6A" w:rsidP="00ED54E0" w14:paraId="2ECB88AB" w14:textId="77777777">
      <w:r>
        <w:continuationSeparator/>
      </w:r>
    </w:p>
  </w:footnote>
  <w:footnote w:id="2">
    <w:p w:rsidR="007F6EA2" w14:paraId="1DFB2F0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7A119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A6B5B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9A95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C664B5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A5907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G/TBT/N/TPKM/553/Add.1</w:t>
    </w:r>
    <w:bookmarkEnd w:id="3"/>
  </w:p>
  <w:p w:rsidR="00DD3DD7" w:rsidRPr="00DD3DD7" w:rsidP="00DD3DD7" w14:paraId="54833E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9FC01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3C8C6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62BC8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2887F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F4E78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B4D24B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FE7270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D1739D" w14:textId="77777777">
          <w:pPr>
            <w:jc w:val="right"/>
            <w:rPr>
              <w:b/>
              <w:szCs w:val="16"/>
            </w:rPr>
          </w:pPr>
        </w:p>
      </w:tc>
    </w:tr>
    <w:tr w14:paraId="1AF9A71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986D37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46BDC5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G/TBT/N/TPKM/553/Add.1</w:t>
          </w:r>
          <w:bookmarkEnd w:id="4"/>
        </w:p>
        <w:p w:rsidR="00C14444" w:rsidRPr="00C14444" w:rsidP="00C14444" w14:paraId="08F0DA76" w14:textId="77777777">
          <w:pPr>
            <w:jc w:val="center"/>
            <w:rPr>
              <w:szCs w:val="16"/>
            </w:rPr>
          </w:pPr>
        </w:p>
      </w:tc>
    </w:tr>
    <w:tr w14:paraId="760034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8B654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BA66A2" w14:textId="2C2F2BF8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</w:t>
          </w:r>
          <w:r>
            <w:rPr>
              <w:szCs w:val="16"/>
            </w:rPr>
            <w:t>5</w:t>
          </w:r>
          <w:r w:rsidRPr="00182B84">
            <w:rPr>
              <w:szCs w:val="16"/>
            </w:rPr>
            <w:t xml:space="preserve"> April 2025</w:t>
          </w:r>
          <w:bookmarkEnd w:id="5"/>
        </w:p>
      </w:tc>
    </w:tr>
    <w:tr w14:paraId="7E07BB6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0DB04A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(25-2869)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D4EAB1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732B46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9AD161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3548B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F4072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4525240">
    <w:abstractNumId w:val="9"/>
  </w:num>
  <w:num w:numId="2" w16cid:durableId="137649311">
    <w:abstractNumId w:val="7"/>
  </w:num>
  <w:num w:numId="3" w16cid:durableId="1563130721">
    <w:abstractNumId w:val="6"/>
  </w:num>
  <w:num w:numId="4" w16cid:durableId="1523975346">
    <w:abstractNumId w:val="5"/>
  </w:num>
  <w:num w:numId="5" w16cid:durableId="1058437471">
    <w:abstractNumId w:val="4"/>
  </w:num>
  <w:num w:numId="6" w16cid:durableId="1455516292">
    <w:abstractNumId w:val="12"/>
  </w:num>
  <w:num w:numId="7" w16cid:durableId="511844103">
    <w:abstractNumId w:val="11"/>
  </w:num>
  <w:num w:numId="8" w16cid:durableId="960649011">
    <w:abstractNumId w:val="10"/>
  </w:num>
  <w:num w:numId="9" w16cid:durableId="1023079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6664651">
    <w:abstractNumId w:val="13"/>
  </w:num>
  <w:num w:numId="11" w16cid:durableId="877202249">
    <w:abstractNumId w:val="8"/>
  </w:num>
  <w:num w:numId="12" w16cid:durableId="1796100525">
    <w:abstractNumId w:val="3"/>
  </w:num>
  <w:num w:numId="13" w16cid:durableId="420104288">
    <w:abstractNumId w:val="2"/>
  </w:num>
  <w:num w:numId="14" w16cid:durableId="886648569">
    <w:abstractNumId w:val="1"/>
  </w:num>
  <w:num w:numId="15" w16cid:durableId="903642594">
    <w:abstractNumId w:val="0"/>
  </w:num>
  <w:num w:numId="16" w16cid:durableId="177119356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320B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34FD"/>
    <w:rsid w:val="0064657D"/>
    <w:rsid w:val="00657B4C"/>
    <w:rsid w:val="00674CCD"/>
    <w:rsid w:val="006A13E1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34F6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B408C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5091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993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TPKM/final_measure/25_03034_00_e.pdf" TargetMode="External" /><Relationship Id="rId7" Type="http://schemas.openxmlformats.org/officeDocument/2006/relationships/hyperlink" Target="https://members.wto.org/crnattachments/2025/TBT/TPKM/final_measure/25_03034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2025-04-24T13:58:00Z</dcterms:created>
  <dcterms:modified xsi:type="dcterms:W3CDTF">2025-04-25T05:15:00Z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