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D543479" w14:textId="032171AB">
      <w:pPr>
        <w:pStyle w:val="Title"/>
        <w:rPr>
          <w:caps w:val="0"/>
          <w:kern w:val="0"/>
        </w:rPr>
      </w:pPr>
      <w:r w:rsidRPr="002F6A28">
        <w:rPr>
          <w:caps w:val="0"/>
          <w:kern w:val="0"/>
        </w:rPr>
        <w:t>NOTIFICATION</w:t>
      </w:r>
    </w:p>
    <w:p w:rsidR="009239F7" w:rsidRPr="002F6A28" w:rsidP="002F6A28" w14:paraId="226E0929" w14:textId="77777777">
      <w:pPr>
        <w:jc w:val="center"/>
      </w:pPr>
      <w:r w:rsidRPr="002F6A28">
        <w:t>The following notification is being circulated in accordance with Article 10.6</w:t>
      </w:r>
    </w:p>
    <w:p w:rsidR="009239F7" w:rsidRPr="002F6A28" w:rsidP="002F6A28" w14:paraId="72621F7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5C3E45E"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95E139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921548D"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3EB58BE0" w14:textId="77777777">
            <w:pPr>
              <w:spacing w:after="120"/>
            </w:pPr>
            <w:r w:rsidRPr="002F6A28">
              <w:rPr>
                <w:b/>
              </w:rPr>
              <w:t>If applicable, name of local government involved (Article 3.2 and 7.2):</w:t>
            </w:r>
            <w:r w:rsidRPr="00C379C8" w:rsidR="00EE3A11">
              <w:t xml:space="preserve"> </w:t>
            </w:r>
          </w:p>
        </w:tc>
      </w:tr>
      <w:tr w14:paraId="3CF5CB3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71CDBBD"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926C997" w14:textId="77777777">
            <w:pPr>
              <w:spacing w:before="120" w:after="120"/>
            </w:pPr>
            <w:r w:rsidRPr="002F6A28">
              <w:rPr>
                <w:b/>
              </w:rPr>
              <w:t>Agency responsible:</w:t>
            </w:r>
            <w:r w:rsidRPr="00C379C8" w:rsidR="00EE3A11">
              <w:t xml:space="preserve"> </w:t>
            </w:r>
          </w:p>
          <w:p w:rsidR="00EE3A11" w:rsidRPr="00C379C8" w:rsidP="00155128" w14:paraId="301056DC" w14:textId="77777777">
            <w:pPr>
              <w:spacing w:after="120"/>
            </w:pPr>
            <w:r w:rsidRPr="00C379C8">
              <w:t>State Administration for Market Regulation (Standardization Administration of the P.R.C.)</w:t>
            </w:r>
          </w:p>
          <w:p w:rsidR="00F85C99" w:rsidRPr="002F6A28" w:rsidP="00AA646C" w14:paraId="7DE107D1"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55B074C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820B9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402ACE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9460BA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D7D0C72"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15371EA"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Condensed aerosol fire extinguishing equipment (HS code(s): 842410); (ICS code(s): 13.220.10)</w:t>
            </w:r>
          </w:p>
        </w:tc>
      </w:tr>
      <w:tr w14:paraId="1700BA6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F38EF6F"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6466E42" w14:textId="77777777">
            <w:pPr>
              <w:spacing w:before="120" w:after="120"/>
            </w:pPr>
            <w:r w:rsidRPr="002F6A28">
              <w:rPr>
                <w:b/>
              </w:rPr>
              <w:t>Title, number of pages and language(s) of the notified document:</w:t>
            </w:r>
            <w:r w:rsidRPr="00C379C8" w:rsidR="00EE3A11">
              <w:t xml:space="preserve"> National Standard of the P.R.C., Condensed aerosol fire extinguishing equipment; (47 page(s), in Chinese)</w:t>
            </w:r>
          </w:p>
        </w:tc>
      </w:tr>
      <w:tr w14:paraId="5944E95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1FC1F38"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0466F5A" w14:textId="77777777">
            <w:pPr>
              <w:spacing w:before="120" w:after="120"/>
              <w:rPr>
                <w:b/>
              </w:rPr>
            </w:pPr>
            <w:r w:rsidRPr="002F6A28">
              <w:rPr>
                <w:b/>
              </w:rPr>
              <w:t>Description of content:</w:t>
            </w:r>
            <w:r w:rsidRPr="00C379C8" w:rsidR="00FE448B">
              <w:t xml:space="preserve"> This document specifies the model designation and requirements for condensed aerosol fire extinguishing equipment. It provides the classification, inspection rules, and operation manual compilation requirements, and describes the corresponding test methods, marking, packaging, and storage conditions.</w:t>
            </w:r>
          </w:p>
          <w:p w:rsidR="00FE448B" w:rsidRPr="00C379C8" w:rsidP="002F6A28" w14:paraId="792A9886" w14:textId="77777777">
            <w:pPr>
              <w:spacing w:before="120" w:after="120"/>
            </w:pPr>
            <w:r w:rsidRPr="00C379C8">
              <w:t>This document applies to non-piped condensed aerosol fire extinguishing equipment with the mass of compound forming aerosol extinguishing agent not exceeding 3kg.</w:t>
            </w:r>
          </w:p>
          <w:p w:rsidR="00FE448B" w:rsidRPr="00C379C8" w:rsidP="002F6A28" w14:paraId="722A3BCC" w14:textId="77777777">
            <w:pPr>
              <w:spacing w:before="120" w:after="120"/>
            </w:pPr>
            <w:r w:rsidRPr="00C379C8">
              <w:t>This document does not apply to portable condensed aerosol fire extinguishing devices, condensed aerosol fire extinguishing equipment used in explosive hazard areas, or piped condensed aerosol fire extinguishing systems.</w:t>
            </w:r>
          </w:p>
        </w:tc>
      </w:tr>
      <w:tr w14:paraId="215EEB2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B85532"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1A9278C"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177D91B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170AB22"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A62215F" w14:textId="77777777">
            <w:pPr>
              <w:spacing w:before="120" w:after="120"/>
              <w:rPr>
                <w:bCs/>
              </w:rPr>
            </w:pPr>
            <w:r w:rsidRPr="002F6A28">
              <w:rPr>
                <w:b/>
              </w:rPr>
              <w:t>Relevant documents:</w:t>
            </w:r>
            <w:r w:rsidRPr="002F6A28" w:rsidR="00EE3A11">
              <w:t xml:space="preserve"> </w:t>
            </w:r>
          </w:p>
          <w:p w:rsidR="00EE3A11" w:rsidRPr="002F6A28" w:rsidP="007F13E8" w14:paraId="51A73A8A" w14:textId="77777777">
            <w:pPr>
              <w:spacing w:before="120" w:after="120"/>
            </w:pPr>
            <w:r w:rsidRPr="002F6A28">
              <w:t>-</w:t>
            </w:r>
          </w:p>
        </w:tc>
      </w:tr>
      <w:tr w14:paraId="1155A766"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74C855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DA4C667" w14:textId="77777777">
            <w:pPr>
              <w:spacing w:before="120" w:after="120"/>
            </w:pPr>
            <w:r w:rsidRPr="002F6A28">
              <w:rPr>
                <w:b/>
              </w:rPr>
              <w:t>Proposed date of adoption:</w:t>
            </w:r>
            <w:r w:rsidRPr="00C379C8">
              <w:t xml:space="preserve"> To be determined</w:t>
            </w:r>
          </w:p>
          <w:p w:rsidR="00EE3A11" w:rsidRPr="002F6A28" w:rsidP="008953C4" w14:paraId="155C4F29" w14:textId="77777777">
            <w:pPr>
              <w:spacing w:after="120"/>
            </w:pPr>
            <w:r w:rsidRPr="002F6A28">
              <w:rPr>
                <w:b/>
              </w:rPr>
              <w:t>Proposed date of entry into force:</w:t>
            </w:r>
            <w:r w:rsidRPr="00C379C8">
              <w:t xml:space="preserve"> 12 months after approval</w:t>
            </w:r>
          </w:p>
        </w:tc>
      </w:tr>
      <w:tr w14:paraId="2685584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E039CD1"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BA3D093" w14:textId="77777777">
            <w:pPr>
              <w:spacing w:before="120" w:after="120"/>
            </w:pPr>
            <w:r w:rsidRPr="002F6A28">
              <w:rPr>
                <w:b/>
              </w:rPr>
              <w:t>Final date for comments:</w:t>
            </w:r>
            <w:r w:rsidRPr="00C379C8" w:rsidR="00EE3A11">
              <w:t xml:space="preserve"> 60 days from notification</w:t>
            </w:r>
          </w:p>
        </w:tc>
      </w:tr>
      <w:tr w14:paraId="1A70AA1A"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498F44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ADF7EF6"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B168E4A" w14:textId="77777777">
            <w:pPr>
              <w:keepNext/>
              <w:keepLines/>
              <w:rPr>
                <w:bCs/>
              </w:rPr>
            </w:pPr>
            <w:r w:rsidRPr="00A12DDE">
              <w:rPr>
                <w:bCs/>
              </w:rPr>
              <w:t>WTO/TBT National Notification and Enquiry Center of the People's Republic of China</w:t>
            </w:r>
          </w:p>
          <w:p w:rsidR="00EE3A11" w:rsidRPr="00D04A6A" w:rsidP="00B16145" w14:paraId="3B5D8E71" w14:textId="77777777">
            <w:pPr>
              <w:keepNext/>
              <w:keepLines/>
              <w:rPr>
                <w:bCs/>
                <w:lang w:val="pt-PT"/>
              </w:rPr>
            </w:pPr>
            <w:r w:rsidRPr="00D04A6A">
              <w:rPr>
                <w:bCs/>
                <w:lang w:val="pt-PT"/>
              </w:rPr>
              <w:t>Tel</w:t>
            </w:r>
            <w:r w:rsidRPr="00D04A6A">
              <w:rPr>
                <w:rFonts w:ascii="MS Mincho" w:eastAsia="MS Mincho" w:hAnsi="MS Mincho" w:cs="MS Mincho"/>
                <w:bCs/>
                <w:lang w:val="pt-PT"/>
              </w:rPr>
              <w:t>：</w:t>
            </w:r>
            <w:r w:rsidRPr="00D04A6A">
              <w:rPr>
                <w:bCs/>
                <w:lang w:val="pt-PT"/>
              </w:rPr>
              <w:t>+86 10 57954633/ 57954627</w:t>
            </w:r>
          </w:p>
          <w:p w:rsidR="00EE3A11" w:rsidRPr="00D04A6A" w:rsidP="00B16145" w14:paraId="0F2E4B90" w14:textId="77777777">
            <w:pPr>
              <w:keepNext/>
              <w:keepLines/>
              <w:rPr>
                <w:bCs/>
                <w:lang w:val="pt-PT"/>
              </w:rPr>
            </w:pPr>
            <w:r w:rsidRPr="00D04A6A">
              <w:rPr>
                <w:bCs/>
                <w:lang w:val="pt-PT"/>
              </w:rPr>
              <w:t xml:space="preserve">E_mail: </w:t>
            </w:r>
            <w:hyperlink r:id="rId6" w:history="1">
              <w:r w:rsidRPr="00D04A6A">
                <w:rPr>
                  <w:bCs/>
                  <w:color w:val="0000FF"/>
                  <w:u w:val="single"/>
                  <w:lang w:val="pt-PT"/>
                </w:rPr>
                <w:t>tbt@customs.gov.cn</w:t>
              </w:r>
            </w:hyperlink>
          </w:p>
          <w:p w:rsidR="00EE3A11" w:rsidRPr="00D04A6A" w:rsidP="00B16145" w14:paraId="7E1583DD" w14:textId="77777777">
            <w:pPr>
              <w:keepNext/>
              <w:keepLines/>
              <w:pBdr>
                <w:top w:val="none" w:sz="0" w:space="4" w:color="auto"/>
              </w:pBdr>
              <w:spacing w:after="120"/>
              <w:rPr>
                <w:bCs/>
                <w:lang w:val="pt-PT"/>
              </w:rPr>
            </w:pPr>
            <w:hyperlink r:id="rId7" w:tgtFrame="_blank" w:history="1">
              <w:r w:rsidRPr="00D04A6A">
                <w:rPr>
                  <w:bCs/>
                  <w:color w:val="0000FF"/>
                  <w:u w:val="single"/>
                  <w:lang w:val="pt-PT"/>
                </w:rPr>
                <w:t>https://members.wto.org/crnattachments/2025/TBT/CHN/25_03010_00_x.pdf</w:t>
              </w:r>
            </w:hyperlink>
          </w:p>
        </w:tc>
      </w:tr>
    </w:tbl>
    <w:p w:rsidR="00EE3A11" w:rsidRPr="00D04A6A" w:rsidP="002F6A28" w14:paraId="6F3A61D0" w14:textId="77777777">
      <w:pPr>
        <w:rPr>
          <w:lang w:val="pt-PT"/>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18EE9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A23F3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5206474" w14:textId="6A75D468">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0B64F8" w14:textId="77777777">
    <w:pPr>
      <w:pStyle w:val="Header"/>
      <w:pBdr>
        <w:bottom w:val="single" w:sz="4" w:space="1" w:color="auto"/>
      </w:pBdr>
      <w:tabs>
        <w:tab w:val="clear" w:pos="4513"/>
        <w:tab w:val="clear" w:pos="9027"/>
      </w:tabs>
      <w:jc w:val="center"/>
    </w:pPr>
    <w:r w:rsidRPr="002F6A28">
      <w:t>tbtSymbol</w:t>
    </w:r>
  </w:p>
  <w:p w:rsidR="009239F7" w:rsidRPr="002F6A28" w:rsidP="009239F7" w14:paraId="402D560F" w14:textId="77777777">
    <w:pPr>
      <w:pStyle w:val="Header"/>
      <w:pBdr>
        <w:bottom w:val="single" w:sz="4" w:space="1" w:color="auto"/>
      </w:pBdr>
      <w:tabs>
        <w:tab w:val="clear" w:pos="4513"/>
        <w:tab w:val="clear" w:pos="9027"/>
      </w:tabs>
      <w:jc w:val="center"/>
    </w:pPr>
  </w:p>
  <w:p w:rsidR="009239F7" w:rsidRPr="002F6A28" w:rsidP="009239F7" w14:paraId="264B60B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4CAB343" w14:textId="0E13D3C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653997" w14:textId="77777777">
    <w:pPr>
      <w:pStyle w:val="Header"/>
      <w:pBdr>
        <w:bottom w:val="single" w:sz="4" w:space="1" w:color="auto"/>
      </w:pBdr>
      <w:tabs>
        <w:tab w:val="clear" w:pos="4513"/>
        <w:tab w:val="clear" w:pos="9027"/>
      </w:tabs>
      <w:jc w:val="center"/>
    </w:pPr>
    <w:bookmarkStart w:id="0" w:name="spsSymbolHeader"/>
    <w:r w:rsidRPr="002F6A28">
      <w:t>G/TBT/N/CHN/2057</w:t>
    </w:r>
    <w:bookmarkEnd w:id="0"/>
  </w:p>
  <w:p w:rsidR="009239F7" w:rsidRPr="002F6A28" w:rsidP="009239F7" w14:paraId="755F589A" w14:textId="77777777">
    <w:pPr>
      <w:pStyle w:val="Header"/>
      <w:pBdr>
        <w:bottom w:val="single" w:sz="4" w:space="1" w:color="auto"/>
      </w:pBdr>
      <w:tabs>
        <w:tab w:val="clear" w:pos="4513"/>
        <w:tab w:val="clear" w:pos="9027"/>
      </w:tabs>
      <w:jc w:val="center"/>
    </w:pPr>
  </w:p>
  <w:p w:rsidR="009239F7" w:rsidRPr="002F6A28" w:rsidP="009239F7" w14:paraId="65D70AC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5C621E2" w14:textId="4562787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5ACA8C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E515DE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28D66C7" w14:textId="77777777">
          <w:pPr>
            <w:jc w:val="right"/>
            <w:rPr>
              <w:b/>
              <w:color w:val="FF0000"/>
              <w:szCs w:val="16"/>
            </w:rPr>
          </w:pPr>
        </w:p>
      </w:tc>
    </w:tr>
    <w:bookmarkEnd w:id="1"/>
    <w:tr w14:paraId="28D4BF3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BD29A0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96BD4F0" w14:textId="77777777">
          <w:pPr>
            <w:jc w:val="right"/>
            <w:rPr>
              <w:b/>
              <w:szCs w:val="16"/>
            </w:rPr>
          </w:pPr>
        </w:p>
      </w:tc>
    </w:tr>
    <w:tr w14:paraId="11C8B1B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4B8C4D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F649C30" w14:textId="77777777">
          <w:pPr>
            <w:jc w:val="right"/>
            <w:rPr>
              <w:b/>
              <w:szCs w:val="16"/>
            </w:rPr>
          </w:pPr>
          <w:bookmarkStart w:id="2" w:name="bmkSymbols"/>
          <w:r w:rsidRPr="002F6A28">
            <w:rPr>
              <w:b/>
              <w:szCs w:val="16"/>
            </w:rPr>
            <w:t>G/TBT/N/CHN/2057</w:t>
          </w:r>
          <w:bookmarkEnd w:id="2"/>
        </w:p>
      </w:tc>
    </w:tr>
    <w:tr w14:paraId="6DBE18F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B573A09" w14:textId="77777777"/>
      </w:tc>
      <w:tc>
        <w:tcPr>
          <w:tcW w:w="5448" w:type="dxa"/>
          <w:gridSpan w:val="2"/>
          <w:shd w:val="clear" w:color="auto" w:fill="FFFFFF"/>
          <w:tcMar>
            <w:left w:w="108" w:type="dxa"/>
            <w:right w:w="108" w:type="dxa"/>
          </w:tcMar>
          <w:vAlign w:val="center"/>
        </w:tcPr>
        <w:p w:rsidR="00ED54E0" w:rsidRPr="009239F7" w:rsidP="00B801E9" w14:paraId="3C5A42B6" w14:textId="14A0BA00">
          <w:pPr>
            <w:jc w:val="right"/>
            <w:rPr>
              <w:szCs w:val="16"/>
            </w:rPr>
          </w:pPr>
          <w:bookmarkStart w:id="3" w:name="spsDateDistribution"/>
          <w:bookmarkStart w:id="4" w:name="bmkDate"/>
          <w:r w:rsidRPr="009239F7">
            <w:rPr>
              <w:szCs w:val="16"/>
            </w:rPr>
            <w:t>2</w:t>
          </w:r>
          <w:r>
            <w:rPr>
              <w:szCs w:val="16"/>
            </w:rPr>
            <w:t>4</w:t>
          </w:r>
          <w:r w:rsidRPr="009239F7">
            <w:rPr>
              <w:szCs w:val="16"/>
            </w:rPr>
            <w:t xml:space="preserve"> April 2025</w:t>
          </w:r>
          <w:bookmarkEnd w:id="3"/>
          <w:bookmarkEnd w:id="4"/>
        </w:p>
      </w:tc>
    </w:tr>
    <w:tr w14:paraId="353CF29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0D13F5C" w14:textId="77777777">
          <w:pPr>
            <w:jc w:val="left"/>
            <w:rPr>
              <w:b/>
            </w:rPr>
          </w:pPr>
          <w:bookmarkStart w:id="5" w:name="bmkSerial"/>
          <w:r>
            <w:rPr>
              <w:b w:val="0"/>
              <w:color w:val="FF0000"/>
            </w:rPr>
            <w:t>(25-2818)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6786EB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756B6A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E348CC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10AD33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4AB242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20877631">
    <w:abstractNumId w:val="9"/>
  </w:num>
  <w:num w:numId="2" w16cid:durableId="253369232">
    <w:abstractNumId w:val="7"/>
  </w:num>
  <w:num w:numId="3" w16cid:durableId="678652869">
    <w:abstractNumId w:val="6"/>
  </w:num>
  <w:num w:numId="4" w16cid:durableId="5400385">
    <w:abstractNumId w:val="5"/>
  </w:num>
  <w:num w:numId="5" w16cid:durableId="1904901163">
    <w:abstractNumId w:val="4"/>
  </w:num>
  <w:num w:numId="6" w16cid:durableId="2051682354">
    <w:abstractNumId w:val="12"/>
  </w:num>
  <w:num w:numId="7" w16cid:durableId="1163400117">
    <w:abstractNumId w:val="11"/>
  </w:num>
  <w:num w:numId="8" w16cid:durableId="419571930">
    <w:abstractNumId w:val="10"/>
  </w:num>
  <w:num w:numId="9" w16cid:durableId="2885094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3782176">
    <w:abstractNumId w:val="13"/>
  </w:num>
  <w:num w:numId="11" w16cid:durableId="835999610">
    <w:abstractNumId w:val="8"/>
  </w:num>
  <w:num w:numId="12" w16cid:durableId="475610507">
    <w:abstractNumId w:val="3"/>
  </w:num>
  <w:num w:numId="13" w16cid:durableId="1124009044">
    <w:abstractNumId w:val="2"/>
  </w:num>
  <w:num w:numId="14" w16cid:durableId="817460311">
    <w:abstractNumId w:val="1"/>
  </w:num>
  <w:num w:numId="15" w16cid:durableId="1824732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3808"/>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2D53"/>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47D11"/>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3F5C"/>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B4112"/>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16C54"/>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C4878"/>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04A6A"/>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780D1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customs.gov.cn" TargetMode="External" /><Relationship Id="rId7" Type="http://schemas.openxmlformats.org/officeDocument/2006/relationships/hyperlink" Target="https://members.wto.org/crnattachments/2025/TBT/CHN/25_03010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330C331-1E1E-4D07-95B2-7970EF36294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2025-04-23T15:47:00Z</dcterms:created>
  <dcterms:modified xsi:type="dcterms:W3CDTF">2025-04-24T07:12:00Z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