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9CEC85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CE9B5F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CF662D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E92B83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33B1FF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E44EC6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52D86A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086E2F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B1D4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A3C6BA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AFA903B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497BE181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646FCE6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BCD9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4E51C0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C8A7AC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4DBA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F7C698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Hanging gas fire extinguishing equipment (HS code(s): 842410); (ICS code(s): 13.220.10)</w:t>
            </w:r>
          </w:p>
        </w:tc>
      </w:tr>
      <w:tr w14:paraId="1439D7F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94072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E3DA48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P.R.C.,Hanging gas fire extinguishing equipment; (20 page(s), in Chinese)</w:t>
            </w:r>
          </w:p>
        </w:tc>
      </w:tr>
      <w:tr w14:paraId="3C5B7C7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1E25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A2963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model compilation, requirements, test methods, inspection rules, marking, packaging, transportation and storage, and operation manual compilation requirements of hanging gas fire extinguishing equipment.</w:t>
            </w:r>
          </w:p>
          <w:p w:rsidR="00FE448B" w:rsidRPr="00C379C8" w:rsidP="002F6A28" w14:paraId="156AC6DB" w14:textId="77777777">
            <w:pPr>
              <w:spacing w:before="120" w:after="120"/>
            </w:pPr>
            <w:r w:rsidRPr="00C379C8">
              <w:t>This document applies to the hanging gas fire extinguishing equipment filled with HFC-227ea and HFC-236fa, and can also be used as a reference for hanging gas fire extinguishing equipments filled with other gas fire extinguishing agents.</w:t>
            </w:r>
          </w:p>
        </w:tc>
      </w:tr>
      <w:tr w14:paraId="51CFFC5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C321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EEA22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6D27807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30FD8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1F2FE8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21C2796" w14:textId="77777777">
            <w:pPr>
              <w:spacing w:before="120" w:after="120"/>
            </w:pPr>
            <w:r w:rsidRPr="002F6A28">
              <w:t>-</w:t>
            </w:r>
          </w:p>
        </w:tc>
      </w:tr>
      <w:tr w14:paraId="06DF42E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F77E6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5D6F44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265CFB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45C66BA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1574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260624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B4925F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81C673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4B1883F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9C4A0B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</w:t>
            </w:r>
            <w:r w:rsidRPr="00A12DDE">
              <w:rPr>
                <w:bCs/>
              </w:rPr>
              <w:t>National Notification and Enquiry Center of the People's Republic of China</w:t>
            </w:r>
          </w:p>
          <w:p w:rsidR="00EE3A11" w:rsidRPr="00FE4570" w:rsidP="00B16145" w14:paraId="17577A48" w14:textId="77777777">
            <w:pPr>
              <w:keepNext/>
              <w:keepLines/>
              <w:rPr>
                <w:bCs/>
                <w:lang w:val="pt-PT"/>
              </w:rPr>
            </w:pPr>
            <w:r w:rsidRPr="00FE4570">
              <w:rPr>
                <w:bCs/>
                <w:lang w:val="pt-PT"/>
              </w:rPr>
              <w:t>Tel</w:t>
            </w:r>
            <w:r w:rsidRPr="00FE4570">
              <w:rPr>
                <w:rFonts w:ascii="MS Mincho" w:eastAsia="MS Mincho" w:hAnsi="MS Mincho" w:cs="MS Mincho"/>
                <w:bCs/>
                <w:lang w:val="pt-PT"/>
              </w:rPr>
              <w:t>：</w:t>
            </w:r>
            <w:r w:rsidRPr="00FE4570">
              <w:rPr>
                <w:bCs/>
                <w:lang w:val="pt-PT"/>
              </w:rPr>
              <w:t>+86 10 57954633 / 57954627</w:t>
            </w:r>
          </w:p>
          <w:p w:rsidR="00EE3A11" w:rsidRPr="00FE4570" w:rsidP="00B16145" w14:paraId="11FAED28" w14:textId="77777777">
            <w:pPr>
              <w:keepNext/>
              <w:keepLines/>
              <w:rPr>
                <w:bCs/>
                <w:lang w:val="pt-PT"/>
              </w:rPr>
            </w:pPr>
            <w:r w:rsidRPr="00FE4570">
              <w:rPr>
                <w:bCs/>
                <w:lang w:val="pt-PT"/>
              </w:rPr>
              <w:t xml:space="preserve">E_mail: </w:t>
            </w:r>
            <w:hyperlink r:id="rId6" w:history="1">
              <w:r w:rsidRPr="00FE4570">
                <w:rPr>
                  <w:bCs/>
                  <w:color w:val="0000FF"/>
                  <w:u w:val="single"/>
                  <w:lang w:val="pt-PT"/>
                </w:rPr>
                <w:t>tbt@customs.gov.cn</w:t>
              </w:r>
            </w:hyperlink>
          </w:p>
          <w:p w:rsidR="00EE3A11" w:rsidRPr="00FE4570" w:rsidP="00B16145" w14:paraId="6268D891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7" w:tgtFrame="_blank" w:history="1">
              <w:r w:rsidRPr="00FE4570">
                <w:rPr>
                  <w:bCs/>
                  <w:color w:val="0000FF"/>
                  <w:u w:val="single"/>
                  <w:lang w:val="pt-PT"/>
                </w:rPr>
                <w:t>https://members.wto.org/crnattachments/2025/TBT/CHN/25_03008_00_x.pdf</w:t>
              </w:r>
            </w:hyperlink>
          </w:p>
        </w:tc>
      </w:tr>
    </w:tbl>
    <w:p w:rsidR="00EE3A11" w:rsidRPr="00FE4570" w:rsidP="002F6A28" w14:paraId="704349A7" w14:textId="77777777">
      <w:pPr>
        <w:rPr>
          <w:lang w:val="pt-PT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DEADF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C9232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0F872D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8694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4EF07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0FA81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547225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9D8C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G/TBT/N/CHN/2056</w:t>
    </w:r>
    <w:bookmarkEnd w:id="0"/>
  </w:p>
  <w:p w:rsidR="009239F7" w:rsidRPr="002F6A28" w:rsidP="009239F7" w14:paraId="3B17B3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7485A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DB4E86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219AB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6C0E2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68E4E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485F74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738B4C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57AD68F" w14:textId="77777777">
          <w:pPr>
            <w:jc w:val="right"/>
            <w:rPr>
              <w:b/>
              <w:szCs w:val="16"/>
            </w:rPr>
          </w:pPr>
        </w:p>
      </w:tc>
    </w:tr>
    <w:tr w14:paraId="0EFA613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26B412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7AEFBA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G/TBT/N/CHN/2056</w:t>
          </w:r>
          <w:bookmarkEnd w:id="2"/>
        </w:p>
      </w:tc>
    </w:tr>
    <w:tr w14:paraId="0262EEC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70192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82B4E8" w14:textId="16CB8E0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</w:t>
          </w:r>
          <w:r>
            <w:rPr>
              <w:szCs w:val="16"/>
            </w:rPr>
            <w:t>4</w:t>
          </w:r>
          <w:r w:rsidRPr="009239F7">
            <w:rPr>
              <w:szCs w:val="16"/>
            </w:rPr>
            <w:t xml:space="preserve"> April 2025</w:t>
          </w:r>
          <w:bookmarkEnd w:id="3"/>
          <w:bookmarkEnd w:id="4"/>
        </w:p>
      </w:tc>
    </w:tr>
    <w:tr w14:paraId="1C68C0E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86F924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(25-2815)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B4C626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0ECF3C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9BCEE1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0073E4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D4FCA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0799773">
    <w:abstractNumId w:val="9"/>
  </w:num>
  <w:num w:numId="2" w16cid:durableId="1814984512">
    <w:abstractNumId w:val="7"/>
  </w:num>
  <w:num w:numId="3" w16cid:durableId="1567254633">
    <w:abstractNumId w:val="6"/>
  </w:num>
  <w:num w:numId="4" w16cid:durableId="770205427">
    <w:abstractNumId w:val="5"/>
  </w:num>
  <w:num w:numId="5" w16cid:durableId="1206216522">
    <w:abstractNumId w:val="4"/>
  </w:num>
  <w:num w:numId="6" w16cid:durableId="1934046012">
    <w:abstractNumId w:val="12"/>
  </w:num>
  <w:num w:numId="7" w16cid:durableId="1543056979">
    <w:abstractNumId w:val="11"/>
  </w:num>
  <w:num w:numId="8" w16cid:durableId="1390809489">
    <w:abstractNumId w:val="10"/>
  </w:num>
  <w:num w:numId="9" w16cid:durableId="11807041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4619515">
    <w:abstractNumId w:val="13"/>
  </w:num>
  <w:num w:numId="11" w16cid:durableId="726756998">
    <w:abstractNumId w:val="8"/>
  </w:num>
  <w:num w:numId="12" w16cid:durableId="564993388">
    <w:abstractNumId w:val="3"/>
  </w:num>
  <w:num w:numId="13" w16cid:durableId="1760059206">
    <w:abstractNumId w:val="2"/>
  </w:num>
  <w:num w:numId="14" w16cid:durableId="1596011681">
    <w:abstractNumId w:val="1"/>
  </w:num>
  <w:num w:numId="15" w16cid:durableId="206798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17E06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0D35"/>
    <w:rsid w:val="007F13E8"/>
    <w:rsid w:val="007F2B8E"/>
    <w:rsid w:val="008055FB"/>
    <w:rsid w:val="00807247"/>
    <w:rsid w:val="00812D1D"/>
    <w:rsid w:val="008159AC"/>
    <w:rsid w:val="00816C54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24CD2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52C4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4570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0A3AC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3008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7DD768-0549-49E9-80E0-8A019ED9EEB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2025-04-23T15:44:00Z</dcterms:created>
  <dcterms:modified xsi:type="dcterms:W3CDTF">2025-04-24T07:08:00Z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