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EE1A724" w14:textId="77777777">
      <w:pPr>
        <w:pStyle w:val="Title"/>
      </w:pPr>
      <w:r w:rsidRPr="002F663C">
        <w:t>NOTIFICATION</w:t>
      </w:r>
    </w:p>
    <w:p w:rsidR="002F663C" w:rsidRPr="002F663C" w:rsidP="00DD3DD7" w14:paraId="31D610F5" w14:textId="77777777">
      <w:pPr>
        <w:pStyle w:val="Title3"/>
      </w:pPr>
      <w:r w:rsidRPr="002F663C">
        <w:t>Addendum</w:t>
      </w:r>
    </w:p>
    <w:p w:rsidR="002F663C" w:rsidP="001E2E4A" w14:paraId="7C554AA9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23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Brazil</w:t>
      </w:r>
      <w:r w:rsidRPr="002F663C">
        <w:rPr>
          <w:rFonts w:eastAsia="Calibri" w:cs="Times New Roman"/>
        </w:rPr>
        <w:t>.</w:t>
      </w:r>
    </w:p>
    <w:p w:rsidR="001E2E4A" w:rsidRPr="002F663C" w:rsidP="001E2E4A" w14:paraId="6F1E366B" w14:textId="77777777">
      <w:pPr>
        <w:rPr>
          <w:rFonts w:eastAsia="Calibri" w:cs="Times New Roman"/>
        </w:rPr>
      </w:pPr>
    </w:p>
    <w:p w:rsidR="002F663C" w:rsidRPr="002F663C" w:rsidP="002F663C" w14:paraId="751A9EFA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951E39E" w14:textId="77777777">
      <w:pPr>
        <w:rPr>
          <w:rFonts w:eastAsia="Calibri" w:cs="Times New Roman"/>
        </w:rPr>
      </w:pPr>
    </w:p>
    <w:p w:rsidR="00C14444" w:rsidRPr="002F663C" w:rsidP="002F663C" w14:paraId="7595F58B" w14:textId="77777777">
      <w:pPr>
        <w:rPr>
          <w:rFonts w:eastAsia="Calibri" w:cs="Times New Roman"/>
        </w:rPr>
      </w:pPr>
    </w:p>
    <w:p w:rsidR="002F663C" w:rsidRPr="002F663C" w:rsidP="002F663C" w14:paraId="14F9CAD6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Amendment of conformity assessment requirements for refrigerators and similar</w:t>
      </w:r>
    </w:p>
    <w:p w:rsidR="002F663C" w:rsidRPr="002F663C" w:rsidP="002F663C" w14:paraId="4DE7389A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2DEA679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3A734303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9E5062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2A56EB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7F96090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0B6C38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22980B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D3B22E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45E15DD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E77A9B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FB6E0F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22 April 2025</w:t>
            </w:r>
          </w:p>
        </w:tc>
      </w:tr>
      <w:tr w14:paraId="507E86D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1DAC3F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09CF56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</w:t>
            </w:r>
            <w:r w:rsidRPr="002F663C">
              <w:rPr>
                <w:rFonts w:eastAsia="Calibri" w:cs="Times New Roman"/>
              </w:rPr>
              <w:t>measure enters into force - date: 22 April 2025</w:t>
            </w:r>
          </w:p>
        </w:tc>
      </w:tr>
      <w:tr w14:paraId="251ABA7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107E90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4782B1B7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7BE897F6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https://www.in.gov.br/web/dou/-/portaria-n-223-de-17-de-abril-de-2025-624940056</w:t>
              </w:r>
            </w:hyperlink>
          </w:p>
        </w:tc>
      </w:tr>
      <w:tr w14:paraId="5C5CC41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D6F677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05E198C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AAEBB8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96E38E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DDC94D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246725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39E429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CEA161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48AEFA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4117E64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C17E22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4B5F856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2A8E31C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B4BC39E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49C48E3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National Institute of Metrology, Quality and Technology – Inmetro, issued Ordinance No. 223, 17 April 2025 that amends conformity assessment requirements for refrigerators and similar, approved by Inmetro Ordinance No. 332, 2 August 2021 notified as G/TBT/N/BRA/513/Add.3.</w:t>
      </w:r>
    </w:p>
    <w:p w:rsidR="006C5A96" w:rsidP="006C5A96" w14:paraId="4AA4E0B1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324CB0EE" w14:textId="77777777">
      <w:pPr>
        <w:jc w:val="center"/>
        <w:rPr>
          <w:b/>
        </w:rPr>
      </w:pPr>
    </w:p>
    <w:p w:rsidR="00A1565D" w:rsidP="003971FF" w14:paraId="432C7101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D021209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51A9F56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740E02F" w14:textId="77777777">
      <w:r>
        <w:separator/>
      </w:r>
    </w:p>
  </w:footnote>
  <w:footnote w:type="continuationSeparator" w:id="1">
    <w:p w:rsidR="004D3A6A" w:rsidP="00ED54E0" w14:paraId="5AAEAC68" w14:textId="77777777">
      <w:r>
        <w:continuationSeparator/>
      </w:r>
    </w:p>
  </w:footnote>
  <w:footnote w:id="2">
    <w:p w:rsidR="007F6EA2" w14:paraId="51F28A4E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FB98F8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CC3BD8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C4BBB1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05443C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69881E2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G/TBT/N/BRA/513/Add.5</w:t>
    </w:r>
    <w:bookmarkEnd w:id="3"/>
  </w:p>
  <w:p w:rsidR="00DD3DD7" w:rsidRPr="00DD3DD7" w:rsidP="00DD3DD7" w14:paraId="25F9F60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160D41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AB57D3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CC6384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1C40026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746A8CB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4A2F5F2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B6AE9E5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F9BBCB2" w14:textId="77777777">
          <w:pPr>
            <w:jc w:val="right"/>
            <w:rPr>
              <w:b/>
              <w:szCs w:val="16"/>
            </w:rPr>
          </w:pPr>
        </w:p>
      </w:tc>
    </w:tr>
    <w:tr w14:paraId="13C1FE8D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AC2135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426DB771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G/TBT/N/BRA/513/Add.5</w:t>
          </w:r>
          <w:bookmarkEnd w:id="4"/>
        </w:p>
        <w:p w:rsidR="00C14444" w:rsidRPr="00C14444" w:rsidP="00C14444" w14:paraId="06235008" w14:textId="77777777">
          <w:pPr>
            <w:jc w:val="center"/>
            <w:rPr>
              <w:szCs w:val="16"/>
            </w:rPr>
          </w:pPr>
        </w:p>
      </w:tc>
    </w:tr>
    <w:tr w14:paraId="53B7C19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44F312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D1E6FE7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23 April 2025</w:t>
          </w:r>
          <w:bookmarkEnd w:id="5"/>
        </w:p>
      </w:tc>
    </w:tr>
    <w:tr w14:paraId="32B388A7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B8B95ED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(25-2778)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5038289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469E25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C8E4211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8894005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D1D44B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72581203">
    <w:abstractNumId w:val="9"/>
  </w:num>
  <w:num w:numId="2" w16cid:durableId="319117296">
    <w:abstractNumId w:val="7"/>
  </w:num>
  <w:num w:numId="3" w16cid:durableId="751589366">
    <w:abstractNumId w:val="6"/>
  </w:num>
  <w:num w:numId="4" w16cid:durableId="463230003">
    <w:abstractNumId w:val="5"/>
  </w:num>
  <w:num w:numId="5" w16cid:durableId="465054254">
    <w:abstractNumId w:val="4"/>
  </w:num>
  <w:num w:numId="6" w16cid:durableId="1317489679">
    <w:abstractNumId w:val="12"/>
  </w:num>
  <w:num w:numId="7" w16cid:durableId="1605730262">
    <w:abstractNumId w:val="11"/>
  </w:num>
  <w:num w:numId="8" w16cid:durableId="1022902832">
    <w:abstractNumId w:val="10"/>
  </w:num>
  <w:num w:numId="9" w16cid:durableId="7587151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02845484">
    <w:abstractNumId w:val="13"/>
  </w:num>
  <w:num w:numId="11" w16cid:durableId="749278932">
    <w:abstractNumId w:val="8"/>
  </w:num>
  <w:num w:numId="12" w16cid:durableId="1785274162">
    <w:abstractNumId w:val="3"/>
  </w:num>
  <w:num w:numId="13" w16cid:durableId="883834271">
    <w:abstractNumId w:val="2"/>
  </w:num>
  <w:num w:numId="14" w16cid:durableId="770929092">
    <w:abstractNumId w:val="1"/>
  </w:num>
  <w:num w:numId="15" w16cid:durableId="638457797">
    <w:abstractNumId w:val="0"/>
  </w:num>
  <w:num w:numId="16" w16cid:durableId="127810447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70E34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A094E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16C54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6E8B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E6CEA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24CF9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341B2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in.gov.br/web/dou/-/portaria-n-223-de-17-de-abril-de-2025-624940056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709221-C6E5-4FE6-9AFF-3D402065ABF3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160</Words>
  <Characters>982</Characters>
  <Application>Microsoft Office Word</Application>
  <DocSecurity>0</DocSecurity>
  <Lines>39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2025-04-23T10:48:00Z</dcterms:created>
  <dcterms:modified xsi:type="dcterms:W3CDTF">2025-04-23T12:11:00Z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