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79761E4" w14:textId="77777777">
      <w:pPr>
        <w:pStyle w:val="Title"/>
      </w:pPr>
      <w:r w:rsidRPr="002F663C">
        <w:t>NOTIFICATION</w:t>
      </w:r>
    </w:p>
    <w:p w:rsidR="002F663C" w:rsidRPr="002F663C" w:rsidP="00DD3DD7" w14:paraId="65934B1B" w14:textId="77777777">
      <w:pPr>
        <w:pStyle w:val="Title3"/>
      </w:pPr>
      <w:r w:rsidRPr="002F663C">
        <w:t>Addendum</w:t>
      </w:r>
    </w:p>
    <w:p w:rsidR="002F663C" w:rsidP="001E2E4A" w14:paraId="5EB53E7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6A2B795B" w14:textId="77777777">
      <w:pPr>
        <w:rPr>
          <w:rFonts w:eastAsia="Calibri" w:cs="Times New Roman"/>
        </w:rPr>
      </w:pPr>
    </w:p>
    <w:p w:rsidR="002F663C" w:rsidRPr="002F663C" w:rsidP="002F663C" w14:paraId="20DB957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302B8CD" w14:textId="77777777">
      <w:pPr>
        <w:rPr>
          <w:rFonts w:eastAsia="Calibri" w:cs="Times New Roman"/>
        </w:rPr>
      </w:pPr>
    </w:p>
    <w:p w:rsidR="00C14444" w:rsidRPr="002F663C" w:rsidP="002F663C" w14:paraId="3A784287" w14:textId="77777777">
      <w:pPr>
        <w:rPr>
          <w:rFonts w:eastAsia="Calibri" w:cs="Times New Roman"/>
        </w:rPr>
      </w:pPr>
    </w:p>
    <w:p w:rsidR="002F663C" w:rsidRPr="002F663C" w:rsidP="002F663C" w14:paraId="329CF56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resolution 1253, 06 May 2024</w:t>
      </w:r>
    </w:p>
    <w:p w:rsidR="002F663C" w:rsidRPr="002F663C" w:rsidP="002F663C" w14:paraId="4A7F71B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1CA911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63B737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51BFE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32C59B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77BD8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omment period changed - </w:t>
            </w:r>
            <w:r w:rsidRPr="002F663C">
              <w:rPr>
                <w:rFonts w:eastAsia="Calibri" w:cs="Times New Roman"/>
              </w:rPr>
              <w:t>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97365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E0AF2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50199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24 April 2025</w:t>
            </w:r>
          </w:p>
        </w:tc>
      </w:tr>
      <w:tr w14:paraId="7C3C8A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B14BB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568B03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4EE80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9ACEC6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9F69C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F32EA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CD39A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CD700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6A179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F5845B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87864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DAD264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96C1C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BC322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7FD1D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4631D6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0F500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3945F3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E161A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1F78A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216E9F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41B9A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0788B7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B8B0D2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Draft Resolution number 1253, 06 May 2024 - previously notified through G/TBT/N/BRA/1538 - which contains provisions on Inspection Guide for </w:t>
      </w:r>
      <w:r w:rsidRPr="002F663C">
        <w:rPr>
          <w:rFonts w:eastAsia="Calibri" w:cs="Times New Roman"/>
          <w:szCs w:val="18"/>
        </w:rPr>
        <w:t>Bioavailability/Bioequivalence Centers for Medicines., was adopted as Normative Instruction - IN number 358, 14 April 2025.</w:t>
      </w:r>
    </w:p>
    <w:p w:rsidR="00911352" w:rsidRPr="002F663C" w:rsidP="00B16ACF" w14:paraId="208569F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final text is available only in Portuguese and can be downloaded at:</w:t>
      </w:r>
    </w:p>
    <w:p w:rsidR="00911352" w:rsidRPr="002F663C" w:rsidP="00B16ACF" w14:paraId="393FE574" w14:textId="77777777">
      <w:pPr>
        <w:spacing w:before="120" w:after="120"/>
        <w:rPr>
          <w:rFonts w:eastAsia="Calibri" w:cs="Times New Roman"/>
          <w:szCs w:val="18"/>
        </w:rPr>
      </w:pP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https://pdf.datalegis.net/files/662300f5b7c74d6ebab84b1f29f70eb0.pdf</w:t>
        </w:r>
      </w:hyperlink>
    </w:p>
    <w:p w:rsidR="006C5A96" w:rsidP="006C5A96" w14:paraId="6352651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AFDD86F" w14:textId="77777777">
      <w:pPr>
        <w:jc w:val="center"/>
        <w:rPr>
          <w:b/>
        </w:rPr>
      </w:pPr>
    </w:p>
    <w:p w:rsidR="00A1565D" w:rsidP="003971FF" w14:paraId="2764FE6E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B865F0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C5B02C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D5FEEDF" w14:textId="77777777">
      <w:r>
        <w:separator/>
      </w:r>
    </w:p>
  </w:footnote>
  <w:footnote w:type="continuationSeparator" w:id="1">
    <w:p w:rsidR="004D3A6A" w:rsidP="00ED54E0" w14:paraId="7E4FCC89" w14:textId="77777777">
      <w:r>
        <w:continuationSeparator/>
      </w:r>
    </w:p>
  </w:footnote>
  <w:footnote w:id="2">
    <w:p w:rsidR="007F6EA2" w14:paraId="6A8CF5B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8DAC7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C1BA2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B4121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CBBCB4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2B36F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G/TBT/N/BRA/1538/Add.1</w:t>
    </w:r>
    <w:bookmarkEnd w:id="3"/>
  </w:p>
  <w:p w:rsidR="00DD3DD7" w:rsidRPr="00DD3DD7" w:rsidP="00DD3DD7" w14:paraId="38D08F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40E9B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F81E9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95489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74C78B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BC05BF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954633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30E4FE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71C0765" w14:textId="77777777">
          <w:pPr>
            <w:jc w:val="right"/>
            <w:rPr>
              <w:b/>
              <w:szCs w:val="16"/>
            </w:rPr>
          </w:pPr>
        </w:p>
      </w:tc>
    </w:tr>
    <w:tr w14:paraId="056D10A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56E1CC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C53C1C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G/TBT/N/BRA/1538/Add.1</w:t>
          </w:r>
          <w:bookmarkEnd w:id="4"/>
        </w:p>
        <w:p w:rsidR="00C14444" w:rsidRPr="00C14444" w:rsidP="00C14444" w14:paraId="143D0ECA" w14:textId="77777777">
          <w:pPr>
            <w:jc w:val="center"/>
            <w:rPr>
              <w:szCs w:val="16"/>
            </w:rPr>
          </w:pPr>
        </w:p>
      </w:tc>
    </w:tr>
    <w:tr w14:paraId="0365EAC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24DC7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2B90F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23 April 2025</w:t>
          </w:r>
          <w:bookmarkEnd w:id="5"/>
        </w:p>
      </w:tc>
    </w:tr>
    <w:tr w14:paraId="61CA3F9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7EC252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(25-2792)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95A8C6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CD901E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6F63F5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FE91BB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C2B3DF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2787428">
    <w:abstractNumId w:val="9"/>
  </w:num>
  <w:num w:numId="2" w16cid:durableId="1987205180">
    <w:abstractNumId w:val="7"/>
  </w:num>
  <w:num w:numId="3" w16cid:durableId="1627346798">
    <w:abstractNumId w:val="6"/>
  </w:num>
  <w:num w:numId="4" w16cid:durableId="402216314">
    <w:abstractNumId w:val="5"/>
  </w:num>
  <w:num w:numId="5" w16cid:durableId="1272976906">
    <w:abstractNumId w:val="4"/>
  </w:num>
  <w:num w:numId="6" w16cid:durableId="1764062291">
    <w:abstractNumId w:val="12"/>
  </w:num>
  <w:num w:numId="7" w16cid:durableId="957180711">
    <w:abstractNumId w:val="11"/>
  </w:num>
  <w:num w:numId="8" w16cid:durableId="1032803508">
    <w:abstractNumId w:val="10"/>
  </w:num>
  <w:num w:numId="9" w16cid:durableId="18806254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1790783">
    <w:abstractNumId w:val="13"/>
  </w:num>
  <w:num w:numId="11" w16cid:durableId="9180808">
    <w:abstractNumId w:val="8"/>
  </w:num>
  <w:num w:numId="12" w16cid:durableId="1675105437">
    <w:abstractNumId w:val="3"/>
  </w:num>
  <w:num w:numId="13" w16cid:durableId="787940090">
    <w:abstractNumId w:val="2"/>
  </w:num>
  <w:num w:numId="14" w16cid:durableId="2003659198">
    <w:abstractNumId w:val="1"/>
  </w:num>
  <w:num w:numId="15" w16cid:durableId="523059707">
    <w:abstractNumId w:val="0"/>
  </w:num>
  <w:num w:numId="16" w16cid:durableId="101319154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16C54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1352"/>
    <w:rsid w:val="00917235"/>
    <w:rsid w:val="009504F4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E25F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pdf.datalegis.net/files/662300f5b7c74d6ebab84b1f29f70eb0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2025-04-23T13:31:00Z</dcterms:created>
  <dcterms:modified xsi:type="dcterms:W3CDTF">2025-04-23T13:31:00Z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