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60B8E67" w14:textId="77777777">
      <w:pPr>
        <w:pStyle w:val="Title"/>
      </w:pPr>
      <w:r w:rsidRPr="002F663C">
        <w:t>NOTIFICATION</w:t>
      </w:r>
    </w:p>
    <w:p w:rsidR="002F663C" w:rsidRPr="002F663C" w:rsidP="00DD3DD7" w14:paraId="0462C26A" w14:textId="77777777">
      <w:pPr>
        <w:pStyle w:val="Title3"/>
      </w:pPr>
      <w:r w:rsidRPr="002F663C">
        <w:t>Addendum</w:t>
      </w:r>
    </w:p>
    <w:p w:rsidR="002F663C" w:rsidP="001E2E4A" w14:paraId="5BC90A7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4AA251CA" w14:textId="77777777">
      <w:pPr>
        <w:rPr>
          <w:rFonts w:eastAsia="Calibri" w:cs="Times New Roman"/>
        </w:rPr>
      </w:pPr>
    </w:p>
    <w:p w:rsidR="002F663C" w:rsidRPr="002F663C" w:rsidP="002F663C" w14:paraId="502889D3" w14:textId="77777777">
      <w:pPr>
        <w:jc w:val="center"/>
        <w:rPr>
          <w:rFonts w:eastAsia="Calibri" w:cs="Times New Roman"/>
          <w:b/>
        </w:rPr>
      </w:pPr>
      <w:r w:rsidRPr="002F663C">
        <w:rPr>
          <w:rFonts w:eastAsia="Calibri" w:cs="Times New Roman"/>
          <w:b/>
        </w:rPr>
        <w:t>_______________</w:t>
      </w:r>
    </w:p>
    <w:p w:rsidR="002F663C" w:rsidP="002F663C" w14:paraId="3E3C3C85" w14:textId="77777777">
      <w:pPr>
        <w:rPr>
          <w:rFonts w:eastAsia="Calibri" w:cs="Times New Roman"/>
        </w:rPr>
      </w:pPr>
    </w:p>
    <w:p w:rsidR="00C14444" w:rsidRPr="002F663C" w:rsidP="002F663C" w14:paraId="27EA7E21" w14:textId="77777777">
      <w:pPr>
        <w:rPr>
          <w:rFonts w:eastAsia="Calibri" w:cs="Times New Roman"/>
        </w:rPr>
      </w:pPr>
    </w:p>
    <w:p w:rsidR="002F663C" w:rsidRPr="002F663C" w:rsidP="002F663C" w14:paraId="69F57A3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The draft Law of Ukraine "On Hops and Hop Products"</w:t>
      </w:r>
    </w:p>
    <w:p w:rsidR="002F663C" w:rsidRPr="002F663C" w:rsidP="002F663C" w14:paraId="095ECC6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4BC04D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4D544C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BE6154B" w14:textId="77777777" w:rsidTr="00E9471B">
        <w:tblPrEx>
          <w:tblW w:w="9049" w:type="dxa"/>
          <w:tblLayout w:type="fixed"/>
          <w:tblLook w:val="04A0"/>
        </w:tblPrEx>
        <w:tc>
          <w:tcPr>
            <w:tcW w:w="851" w:type="dxa"/>
            <w:shd w:val="clear" w:color="auto" w:fill="auto"/>
          </w:tcPr>
          <w:p w:rsidR="002F663C" w:rsidRPr="00711F9C" w:rsidP="00C14444" w14:paraId="4C13A78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90F52BE" w14:textId="77777777">
            <w:pPr>
              <w:spacing w:before="60" w:after="60"/>
              <w:rPr>
                <w:rFonts w:eastAsia="Calibri" w:cs="Times New Roman"/>
              </w:rPr>
            </w:pPr>
            <w:r>
              <w:rPr>
                <w:rFonts w:eastAsia="Calibri" w:cs="Times New Roman"/>
              </w:rPr>
              <w:t>C</w:t>
            </w:r>
            <w:r w:rsidRPr="002F663C">
              <w:rPr>
                <w:rFonts w:eastAsia="Calibri" w:cs="Times New Roman"/>
              </w:rPr>
              <w:t xml:space="preserve">omment </w:t>
            </w:r>
            <w:r w:rsidRPr="002F663C">
              <w:rPr>
                <w:rFonts w:eastAsia="Calibri" w:cs="Times New Roman"/>
              </w:rPr>
              <w:t>period changed - date:</w:t>
            </w:r>
            <w:r w:rsidR="001642F0">
              <w:rPr>
                <w:rFonts w:eastAsia="Calibri" w:cs="Times New Roman"/>
              </w:rPr>
              <w:t xml:space="preserve"> </w:t>
            </w:r>
          </w:p>
        </w:tc>
      </w:tr>
      <w:tr w14:paraId="7143CF6F" w14:textId="77777777" w:rsidTr="00E9471B">
        <w:tblPrEx>
          <w:tblW w:w="9049" w:type="dxa"/>
          <w:tblLayout w:type="fixed"/>
          <w:tblLook w:val="04A0"/>
        </w:tblPrEx>
        <w:tc>
          <w:tcPr>
            <w:tcW w:w="851" w:type="dxa"/>
            <w:shd w:val="clear" w:color="auto" w:fill="auto"/>
          </w:tcPr>
          <w:p w:rsidR="002F663C" w:rsidRPr="00711F9C" w:rsidP="00C14444" w14:paraId="54CBC90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8EB9870"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27 March 2025</w:t>
            </w:r>
          </w:p>
        </w:tc>
      </w:tr>
      <w:tr w14:paraId="186659F9" w14:textId="77777777" w:rsidTr="00E9471B">
        <w:tblPrEx>
          <w:tblW w:w="9049" w:type="dxa"/>
          <w:tblLayout w:type="fixed"/>
          <w:tblLook w:val="04A0"/>
        </w:tblPrEx>
        <w:tc>
          <w:tcPr>
            <w:tcW w:w="851" w:type="dxa"/>
            <w:shd w:val="clear" w:color="auto" w:fill="auto"/>
          </w:tcPr>
          <w:p w:rsidR="002F663C" w:rsidRPr="00711F9C" w:rsidP="00C14444" w14:paraId="5179D1D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974943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18 April 2025</w:t>
            </w:r>
          </w:p>
        </w:tc>
      </w:tr>
      <w:tr w14:paraId="5E66A74E" w14:textId="77777777" w:rsidTr="00E9471B">
        <w:tblPrEx>
          <w:tblW w:w="9049" w:type="dxa"/>
          <w:tblLayout w:type="fixed"/>
          <w:tblLook w:val="04A0"/>
        </w:tblPrEx>
        <w:tc>
          <w:tcPr>
            <w:tcW w:w="851" w:type="dxa"/>
            <w:shd w:val="clear" w:color="auto" w:fill="auto"/>
          </w:tcPr>
          <w:p w:rsidR="002F663C" w:rsidRPr="00711F9C" w:rsidP="00C14444" w14:paraId="29965916"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7E45A3E"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18 April 2027</w:t>
            </w:r>
          </w:p>
        </w:tc>
      </w:tr>
      <w:tr w14:paraId="7D5693EE" w14:textId="77777777" w:rsidTr="00E9471B">
        <w:tblPrEx>
          <w:tblW w:w="9049" w:type="dxa"/>
          <w:tblLayout w:type="fixed"/>
          <w:tblLook w:val="04A0"/>
        </w:tblPrEx>
        <w:tc>
          <w:tcPr>
            <w:tcW w:w="851" w:type="dxa"/>
            <w:shd w:val="clear" w:color="auto" w:fill="auto"/>
          </w:tcPr>
          <w:p w:rsidR="002F663C" w:rsidRPr="00711F9C" w:rsidP="00C14444" w14:paraId="232D50A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C7CC18F"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91A5413"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https://zakon.rada.gov.ua/laws/show/4341-20#Text</w:t>
              </w:r>
            </w:hyperlink>
          </w:p>
          <w:p w:rsidR="002F663C" w:rsidRPr="002F663C" w:rsidP="00EB7B40" w14:paraId="021867E6"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https://members.wto.org/crnattachments/2025/TBT/UKR/final_measure/25_02952_00_x.pdf</w:t>
              </w:r>
            </w:hyperlink>
          </w:p>
        </w:tc>
      </w:tr>
      <w:tr w14:paraId="4284BB18" w14:textId="77777777" w:rsidTr="00E9471B">
        <w:tblPrEx>
          <w:tblW w:w="9049" w:type="dxa"/>
          <w:tblLayout w:type="fixed"/>
          <w:tblLook w:val="04A0"/>
        </w:tblPrEx>
        <w:tc>
          <w:tcPr>
            <w:tcW w:w="851" w:type="dxa"/>
            <w:shd w:val="clear" w:color="auto" w:fill="auto"/>
          </w:tcPr>
          <w:p w:rsidR="002F663C" w:rsidRPr="00711F9C" w:rsidP="00C14444" w14:paraId="7D76063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3D8C3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DC8FC5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417EF57" w14:textId="77777777" w:rsidTr="00E9471B">
        <w:tblPrEx>
          <w:tblW w:w="9049" w:type="dxa"/>
          <w:tblLayout w:type="fixed"/>
          <w:tblLook w:val="04A0"/>
        </w:tblPrEx>
        <w:tc>
          <w:tcPr>
            <w:tcW w:w="851" w:type="dxa"/>
            <w:shd w:val="clear" w:color="auto" w:fill="auto"/>
          </w:tcPr>
          <w:p w:rsidR="002F663C" w:rsidRPr="00711F9C" w:rsidP="00C14444" w14:paraId="790A515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BE0988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24960E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4254C96" w14:textId="77777777" w:rsidTr="00E9471B">
        <w:tblPrEx>
          <w:tblW w:w="9049" w:type="dxa"/>
          <w:tblLayout w:type="fixed"/>
          <w:tblLook w:val="04A0"/>
        </w:tblPrEx>
        <w:tc>
          <w:tcPr>
            <w:tcW w:w="851" w:type="dxa"/>
            <w:shd w:val="clear" w:color="auto" w:fill="auto"/>
          </w:tcPr>
          <w:p w:rsidR="002F663C" w:rsidRPr="00711F9C" w:rsidP="00C14444" w14:paraId="4545998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A1F770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A2CB2A8"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5F7ED8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361635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FCEBDC3" w14:textId="77777777">
      <w:pPr>
        <w:jc w:val="left"/>
        <w:rPr>
          <w:rFonts w:eastAsia="Calibri" w:cs="Times New Roman"/>
          <w:highlight w:val="yellow"/>
        </w:rPr>
      </w:pPr>
    </w:p>
    <w:p w:rsidR="003971FF" w:rsidRPr="007F6EA2" w:rsidP="00B16ACF" w14:paraId="5952968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Law of Ukraine No. 4341 "On Hops and Hop Products" of 27 March 2025.</w:t>
      </w:r>
    </w:p>
    <w:p w:rsidR="00CE1219" w:rsidRPr="002F663C" w:rsidP="00B16ACF" w14:paraId="50651407" w14:textId="77777777">
      <w:pPr>
        <w:spacing w:before="120" w:after="120"/>
        <w:rPr>
          <w:rFonts w:eastAsia="Calibri" w:cs="Times New Roman"/>
          <w:szCs w:val="18"/>
        </w:rPr>
      </w:pPr>
      <w:r w:rsidRPr="002F663C">
        <w:rPr>
          <w:rFonts w:eastAsia="Calibri" w:cs="Times New Roman"/>
          <w:szCs w:val="18"/>
        </w:rPr>
        <w:t xml:space="preserve">The Law was published on 18 April 2025 and will come </w:t>
      </w:r>
      <w:r w:rsidRPr="002F663C">
        <w:rPr>
          <w:rFonts w:eastAsia="Calibri" w:cs="Times New Roman"/>
          <w:szCs w:val="18"/>
        </w:rPr>
        <w:t>into force on 18 April 2027, except for clauses 2 and 3 of the Section IX of the Law, which shall enter into force on 19 April 2025. Section IX of the Law contains provisions regarding the entry into force of the Law and the introduction of amendments to the current legislation of Ukraine to align it with international standards in the field of agriculture, particularly in such areas as plant varieties, plant quarantine, hop growing, veterinary medicine, viticulture, and other related sectors.</w:t>
      </w:r>
    </w:p>
    <w:p w:rsidR="006C5A96" w:rsidP="006C5A96" w14:paraId="50BE34B9" w14:textId="77777777">
      <w:pPr>
        <w:jc w:val="center"/>
        <w:rPr>
          <w:b/>
        </w:rPr>
      </w:pPr>
      <w:r w:rsidRPr="003971FF">
        <w:rPr>
          <w:b/>
        </w:rPr>
        <w:t>__________</w:t>
      </w:r>
    </w:p>
    <w:p w:rsidR="004D4D19" w:rsidP="007F38C2" w14:paraId="2BF9716E" w14:textId="77777777">
      <w:pPr>
        <w:jc w:val="center"/>
        <w:rPr>
          <w:b/>
        </w:rPr>
      </w:pPr>
    </w:p>
    <w:p w:rsidR="00A1565D" w:rsidP="003971FF" w14:paraId="1B8142BC"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90472A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983AE5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E966FA0" w14:textId="77777777">
      <w:r>
        <w:separator/>
      </w:r>
    </w:p>
  </w:footnote>
  <w:footnote w:type="continuationSeparator" w:id="1">
    <w:p w:rsidR="004D3A6A" w:rsidP="00ED54E0" w14:paraId="06EE6123" w14:textId="77777777">
      <w:r>
        <w:continuationSeparator/>
      </w:r>
    </w:p>
  </w:footnote>
  <w:footnote w:id="2">
    <w:p w:rsidR="007F6EA2" w14:paraId="3A3A0D5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733D8A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B0A7C99" w14:textId="77777777">
    <w:pPr>
      <w:pStyle w:val="Header"/>
      <w:pBdr>
        <w:bottom w:val="single" w:sz="4" w:space="1" w:color="auto"/>
      </w:pBdr>
      <w:tabs>
        <w:tab w:val="clear" w:pos="4513"/>
        <w:tab w:val="clear" w:pos="9027"/>
      </w:tabs>
      <w:jc w:val="center"/>
    </w:pPr>
  </w:p>
  <w:p w:rsidR="00DD3DD7" w:rsidRPr="00DD3DD7" w:rsidP="00DD3DD7" w14:paraId="2C5AB77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F3D78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CF2E114" w14:textId="77777777">
    <w:pPr>
      <w:pStyle w:val="Header"/>
      <w:pBdr>
        <w:bottom w:val="single" w:sz="4" w:space="1" w:color="auto"/>
      </w:pBdr>
      <w:tabs>
        <w:tab w:val="clear" w:pos="4513"/>
        <w:tab w:val="clear" w:pos="9027"/>
      </w:tabs>
      <w:jc w:val="center"/>
    </w:pPr>
    <w:bookmarkStart w:id="3" w:name="spsSymbolHeader"/>
    <w:r w:rsidRPr="00DD3DD7">
      <w:t>G/TBT/N/UKR/204/Rev.1/Add.1</w:t>
    </w:r>
    <w:bookmarkEnd w:id="3"/>
  </w:p>
  <w:p w:rsidR="00DD3DD7" w:rsidRPr="00DD3DD7" w:rsidP="00DD3DD7" w14:paraId="7CB1913B" w14:textId="77777777">
    <w:pPr>
      <w:pStyle w:val="Header"/>
      <w:pBdr>
        <w:bottom w:val="single" w:sz="4" w:space="1" w:color="auto"/>
      </w:pBdr>
      <w:tabs>
        <w:tab w:val="clear" w:pos="4513"/>
        <w:tab w:val="clear" w:pos="9027"/>
      </w:tabs>
      <w:jc w:val="center"/>
    </w:pPr>
  </w:p>
  <w:p w:rsidR="00DD3DD7" w:rsidRPr="00DD3DD7" w:rsidP="00DD3DD7" w14:paraId="431D83E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E59744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9557E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CCF2E7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3370A5D" w14:textId="77777777">
          <w:pPr>
            <w:jc w:val="right"/>
            <w:rPr>
              <w:b/>
              <w:color w:val="FF0000"/>
              <w:szCs w:val="16"/>
            </w:rPr>
          </w:pPr>
          <w:r>
            <w:rPr>
              <w:b/>
              <w:color w:val="FF0000"/>
              <w:szCs w:val="16"/>
            </w:rPr>
            <w:t xml:space="preserve"> </w:t>
          </w:r>
        </w:p>
      </w:tc>
    </w:tr>
    <w:tr w14:paraId="5BA6F06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95AACC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6A46441" w14:textId="77777777">
          <w:pPr>
            <w:jc w:val="right"/>
            <w:rPr>
              <w:b/>
              <w:szCs w:val="16"/>
            </w:rPr>
          </w:pPr>
        </w:p>
      </w:tc>
    </w:tr>
    <w:tr w14:paraId="5A4DBAC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E614A4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56B5BBC" w14:textId="77777777">
          <w:pPr>
            <w:jc w:val="right"/>
            <w:rPr>
              <w:rFonts w:eastAsia="Calibri" w:cs="Times New Roman"/>
              <w:b/>
              <w:szCs w:val="16"/>
            </w:rPr>
          </w:pPr>
          <w:bookmarkStart w:id="4" w:name="bmkSymbols"/>
          <w:r w:rsidRPr="002F663C">
            <w:rPr>
              <w:rFonts w:eastAsia="Calibri" w:cs="Times New Roman"/>
              <w:b/>
              <w:szCs w:val="16"/>
            </w:rPr>
            <w:t>G/TBT/N/UKR/204/Rev.1/Add.1</w:t>
          </w:r>
          <w:bookmarkEnd w:id="4"/>
        </w:p>
        <w:p w:rsidR="00C14444" w:rsidRPr="00C14444" w:rsidP="00C14444" w14:paraId="62AB223F" w14:textId="77777777">
          <w:pPr>
            <w:jc w:val="center"/>
            <w:rPr>
              <w:szCs w:val="16"/>
            </w:rPr>
          </w:pPr>
        </w:p>
      </w:tc>
    </w:tr>
    <w:tr w14:paraId="0954DEE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3025F38" w14:textId="77777777"/>
      </w:tc>
      <w:tc>
        <w:tcPr>
          <w:tcW w:w="5448" w:type="dxa"/>
          <w:gridSpan w:val="2"/>
          <w:shd w:val="clear" w:color="auto" w:fill="FFFFFF"/>
          <w:tcMar>
            <w:left w:w="108" w:type="dxa"/>
            <w:right w:w="108" w:type="dxa"/>
          </w:tcMar>
          <w:vAlign w:val="center"/>
        </w:tcPr>
        <w:p w:rsidR="00ED54E0" w:rsidRPr="00182B84" w:rsidP="00425DC5" w14:paraId="3D0BD0C5" w14:textId="77777777">
          <w:pPr>
            <w:jc w:val="right"/>
            <w:rPr>
              <w:szCs w:val="16"/>
            </w:rPr>
          </w:pPr>
          <w:bookmarkStart w:id="5" w:name="bmkDate"/>
          <w:r w:rsidRPr="00182B84">
            <w:rPr>
              <w:szCs w:val="16"/>
            </w:rPr>
            <w:t>22 April 2025</w:t>
          </w:r>
          <w:bookmarkEnd w:id="5"/>
        </w:p>
      </w:tc>
    </w:tr>
    <w:tr w14:paraId="3D023C0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7F8D6E8" w14:textId="77777777">
          <w:pPr>
            <w:jc w:val="left"/>
            <w:rPr>
              <w:b/>
            </w:rPr>
          </w:pPr>
          <w:bookmarkStart w:id="6" w:name="bmkSerial"/>
          <w:r>
            <w:rPr>
              <w:b w:val="0"/>
              <w:color w:val="FF0000"/>
            </w:rPr>
            <w:t>(25-2734)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0594D9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12D5C76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9C5856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99C78D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E504D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4045830">
    <w:abstractNumId w:val="9"/>
  </w:num>
  <w:num w:numId="2" w16cid:durableId="1615940999">
    <w:abstractNumId w:val="7"/>
  </w:num>
  <w:num w:numId="3" w16cid:durableId="1920751056">
    <w:abstractNumId w:val="6"/>
  </w:num>
  <w:num w:numId="4" w16cid:durableId="1473710796">
    <w:abstractNumId w:val="5"/>
  </w:num>
  <w:num w:numId="5" w16cid:durableId="1668945306">
    <w:abstractNumId w:val="4"/>
  </w:num>
  <w:num w:numId="6" w16cid:durableId="494422835">
    <w:abstractNumId w:val="12"/>
  </w:num>
  <w:num w:numId="7" w16cid:durableId="634988500">
    <w:abstractNumId w:val="11"/>
  </w:num>
  <w:num w:numId="8" w16cid:durableId="2005401707">
    <w:abstractNumId w:val="10"/>
  </w:num>
  <w:num w:numId="9" w16cid:durableId="911279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87736">
    <w:abstractNumId w:val="13"/>
  </w:num>
  <w:num w:numId="11" w16cid:durableId="1079599603">
    <w:abstractNumId w:val="8"/>
  </w:num>
  <w:num w:numId="12" w16cid:durableId="1235044665">
    <w:abstractNumId w:val="3"/>
  </w:num>
  <w:num w:numId="13" w16cid:durableId="385372663">
    <w:abstractNumId w:val="2"/>
  </w:num>
  <w:num w:numId="14" w16cid:durableId="188422428">
    <w:abstractNumId w:val="1"/>
  </w:num>
  <w:num w:numId="15" w16cid:durableId="684598527">
    <w:abstractNumId w:val="0"/>
  </w:num>
  <w:num w:numId="16" w16cid:durableId="159567123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0DEE"/>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449E"/>
    <w:rsid w:val="00C425A5"/>
    <w:rsid w:val="00C43456"/>
    <w:rsid w:val="00C50BF8"/>
    <w:rsid w:val="00C65C0C"/>
    <w:rsid w:val="00C808FC"/>
    <w:rsid w:val="00C90A38"/>
    <w:rsid w:val="00C94EC2"/>
    <w:rsid w:val="00CA5556"/>
    <w:rsid w:val="00CB629C"/>
    <w:rsid w:val="00CD7D97"/>
    <w:rsid w:val="00CE1219"/>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42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4341-20" TargetMode="External" /><Relationship Id="rId7" Type="http://schemas.openxmlformats.org/officeDocument/2006/relationships/hyperlink" Target="https://members.wto.org/crnattachments/2025/TBT/UKR/final_measure/25_02952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2025-04-22T09:10:00Z</dcterms:created>
  <dcterms:modified xsi:type="dcterms:W3CDTF">2025-04-22T09:10:00Z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