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2D78C9" w:rsidP="00DD3DD7" w14:paraId="638C5347" w14:textId="77777777">
      <w:pPr>
        <w:pStyle w:val="Title"/>
      </w:pPr>
      <w:r w:rsidRPr="002F663C">
        <w:t>NOTIFICATION</w:t>
      </w:r>
    </w:p>
    <w:p w:rsidR="002F663C" w:rsidRPr="002F663C" w:rsidP="00DD3DD7" w14:paraId="1963B305" w14:textId="77777777">
      <w:pPr>
        <w:pStyle w:val="Title3"/>
      </w:pPr>
      <w:r w:rsidRPr="002F663C">
        <w:t>Addendum</w:t>
      </w:r>
    </w:p>
    <w:p w:rsidR="002F663C" w:rsidP="001E2E4A" w14:paraId="20D793B2" w14:textId="77777777">
      <w:pPr>
        <w:rPr>
          <w:rFonts w:eastAsia="Calibri" w:cs="Times New Roman"/>
        </w:rPr>
      </w:pPr>
      <w:r w:rsidRPr="002F663C">
        <w:rPr>
          <w:rFonts w:eastAsia="Calibri" w:cs="Times New Roman"/>
        </w:rPr>
        <w:t>The following communication</w:t>
      </w:r>
      <w:r>
        <w:rPr>
          <w:rFonts w:eastAsia="Calibri" w:cs="Times New Roman"/>
        </w:rPr>
        <w:t>,</w:t>
      </w:r>
      <w:r w:rsidRPr="002F663C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>dated</w:t>
      </w:r>
      <w:r w:rsidRPr="002F663C">
        <w:rPr>
          <w:rFonts w:eastAsia="Calibri" w:cs="Times New Roman"/>
        </w:rPr>
        <w:t xml:space="preserve"> 22 April 2025, is being circulated at the request of the </w:t>
      </w:r>
      <w:r>
        <w:rPr>
          <w:rFonts w:eastAsia="Calibri" w:cs="Times New Roman"/>
        </w:rPr>
        <w:t>d</w:t>
      </w:r>
      <w:r w:rsidRPr="002F663C">
        <w:rPr>
          <w:rFonts w:eastAsia="Calibri" w:cs="Times New Roman"/>
        </w:rPr>
        <w:t xml:space="preserve">elegation of the </w:t>
      </w:r>
      <w:r w:rsidRPr="002F663C">
        <w:rPr>
          <w:rFonts w:eastAsia="Calibri" w:cs="Times New Roman"/>
          <w:u w:val="single"/>
        </w:rPr>
        <w:t>United States of America</w:t>
      </w:r>
      <w:r w:rsidRPr="002F663C">
        <w:rPr>
          <w:rFonts w:eastAsia="Calibri" w:cs="Times New Roman"/>
        </w:rPr>
        <w:t>.</w:t>
      </w:r>
    </w:p>
    <w:p w:rsidR="001E2E4A" w:rsidRPr="002F663C" w:rsidP="001E2E4A" w14:paraId="0949D515" w14:textId="77777777">
      <w:pPr>
        <w:rPr>
          <w:rFonts w:eastAsia="Calibri" w:cs="Times New Roman"/>
        </w:rPr>
      </w:pPr>
    </w:p>
    <w:p w:rsidR="002F663C" w:rsidRPr="002F663C" w:rsidP="002F663C" w14:paraId="708029B1" w14:textId="77777777">
      <w:pPr>
        <w:jc w:val="center"/>
        <w:rPr>
          <w:rFonts w:eastAsia="Calibri" w:cs="Times New Roman"/>
          <w:b/>
        </w:rPr>
      </w:pPr>
      <w:r w:rsidRPr="002F663C">
        <w:rPr>
          <w:rFonts w:eastAsia="Calibri" w:cs="Times New Roman"/>
          <w:b/>
        </w:rPr>
        <w:t>_______________</w:t>
      </w:r>
    </w:p>
    <w:p w:rsidR="002F663C" w:rsidP="002F663C" w14:paraId="7FCC6BCD" w14:textId="77777777">
      <w:pPr>
        <w:rPr>
          <w:rFonts w:eastAsia="Calibri" w:cs="Times New Roman"/>
        </w:rPr>
      </w:pPr>
    </w:p>
    <w:p w:rsidR="00C14444" w:rsidRPr="002F663C" w:rsidP="002F663C" w14:paraId="60508517" w14:textId="77777777">
      <w:pPr>
        <w:rPr>
          <w:rFonts w:eastAsia="Calibri" w:cs="Times New Roman"/>
        </w:rPr>
      </w:pPr>
    </w:p>
    <w:p w:rsidR="002F663C" w:rsidRPr="002F663C" w:rsidP="002F663C" w14:paraId="0C0EB9AC" w14:textId="77777777">
      <w:pPr>
        <w:spacing w:after="120"/>
        <w:rPr>
          <w:rFonts w:eastAsia="Calibri" w:cs="Times New Roman"/>
          <w:b/>
          <w:szCs w:val="18"/>
        </w:rPr>
      </w:pPr>
      <w:r w:rsidRPr="002F663C">
        <w:rPr>
          <w:rFonts w:eastAsia="Calibri" w:cs="Times New Roman"/>
          <w:b/>
          <w:szCs w:val="18"/>
        </w:rPr>
        <w:t>Title:</w:t>
      </w:r>
      <w:r w:rsidRPr="00022513">
        <w:rPr>
          <w:rFonts w:eastAsia="Calibri" w:cs="Times New Roman"/>
          <w:bCs/>
          <w:szCs w:val="18"/>
        </w:rPr>
        <w:t xml:space="preserve"> Energy Conservation Program: Proposed Determination of Portable Electric Spas as a Covered Consumer Product</w:t>
      </w:r>
    </w:p>
    <w:p w:rsidR="002F663C" w:rsidRPr="002F663C" w:rsidP="002F663C" w14:paraId="2BF5A7B2" w14:textId="77777777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8198"/>
      </w:tblGrid>
      <w:tr w14:paraId="4AC26AA1" w14:textId="77777777" w:rsidTr="00E9471B">
        <w:tblPrEx>
          <w:tblW w:w="9049" w:type="dxa"/>
          <w:tblLayout w:type="fixed"/>
          <w:tblLook w:val="04A0"/>
        </w:tblPrEx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:rsidR="002F663C" w:rsidRPr="002F663C" w:rsidP="00C14444" w14:paraId="0A2F1196" w14:textId="77777777">
            <w:pPr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w:id="0" w:name="_Hlk24973414"/>
            <w:r w:rsidRPr="002F663C">
              <w:rPr>
                <w:rFonts w:eastAsia="Calibri" w:cs="Times New Roman"/>
                <w:b/>
              </w:rPr>
              <w:t>Reason for Addendum:</w:t>
            </w:r>
          </w:p>
        </w:tc>
      </w:tr>
      <w:tr w14:paraId="6EC03CD2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1F8172BD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EB7B40" w14:paraId="441B84BE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</w:t>
            </w:r>
            <w:r w:rsidRPr="002F663C">
              <w:rPr>
                <w:rFonts w:eastAsia="Calibri" w:cs="Times New Roman"/>
              </w:rPr>
              <w:t>omment period changed - date:</w:t>
            </w:r>
            <w:r w:rsidR="001642F0">
              <w:rPr>
                <w:rFonts w:eastAsia="Calibri" w:cs="Times New Roman"/>
              </w:rPr>
              <w:t xml:space="preserve"> 19 May 2025</w:t>
            </w:r>
          </w:p>
        </w:tc>
      </w:tr>
      <w:tr w14:paraId="41804ABF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5FEA2F49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3624EC0C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adopted - date: </w:t>
            </w:r>
          </w:p>
        </w:tc>
      </w:tr>
      <w:tr w14:paraId="3621EF22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71C058AD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7B16D623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published - date: </w:t>
            </w:r>
          </w:p>
        </w:tc>
      </w:tr>
      <w:tr w14:paraId="7B8C88C5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4EDFACEA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75F9645F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enters into force - date: </w:t>
            </w:r>
          </w:p>
        </w:tc>
      </w:tr>
      <w:tr w14:paraId="7C801B70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5967DBEF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EB7B40" w14:paraId="006D4F19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</w:t>
            </w:r>
            <w:r w:rsidRPr="002F663C">
              <w:rPr>
                <w:rFonts w:eastAsia="Calibri" w:cs="Times New Roman"/>
              </w:rPr>
              <w:t>ext of final measure available from</w:t>
            </w:r>
            <w:bookmarkStart w:id="1" w:name="_Ref40866877"/>
            <w:r>
              <w:rPr>
                <w:rStyle w:val="FootnoteReference"/>
                <w:rFonts w:eastAsia="Calibri" w:cs="Times New Roman"/>
              </w:rPr>
              <w:footnoteReference w:id="2"/>
            </w:r>
            <w:bookmarkEnd w:id="1"/>
            <w:r w:rsidRPr="002F663C">
              <w:rPr>
                <w:rFonts w:eastAsia="Calibri" w:cs="Times New Roman"/>
              </w:rPr>
              <w:t xml:space="preserve">: </w:t>
            </w:r>
          </w:p>
        </w:tc>
      </w:tr>
      <w:tr w14:paraId="7B400BAE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59A9A214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EB7B40" w14:paraId="5BBBD186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withdrawn or revoked - date: </w:t>
            </w:r>
          </w:p>
          <w:p w:rsidR="002F663C" w:rsidRPr="002F663C" w:rsidP="00EB7B40" w14:paraId="4F61EFF9" w14:textId="77777777">
            <w:pPr>
              <w:spacing w:before="60" w:after="60"/>
              <w:rPr>
                <w:rFonts w:eastAsia="Calibri" w:cs="Times New Roman"/>
              </w:rPr>
            </w:pPr>
            <w:r w:rsidRPr="00F77BEC">
              <w:rPr>
                <w:rFonts w:eastAsia="Calibri" w:cs="Times New Roman"/>
              </w:rPr>
              <w:t>R</w:t>
            </w:r>
            <w:r w:rsidRPr="002F663C">
              <w:rPr>
                <w:rFonts w:eastAsia="Calibri" w:cs="Times New Roman"/>
              </w:rPr>
              <w:t>elevant symbol if measure re-notified: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tr w14:paraId="432A0860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630D0573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0596F4B5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</w:t>
            </w:r>
            <w:r w:rsidRPr="002F663C">
              <w:rPr>
                <w:rFonts w:eastAsia="Calibri" w:cs="Times New Roman"/>
              </w:rPr>
              <w:t xml:space="preserve">ontent or scope of </w:t>
            </w:r>
            <w:r w:rsidRPr="002F663C">
              <w:rPr>
                <w:rFonts w:eastAsia="Calibri" w:cs="Times New Roman"/>
              </w:rPr>
              <w:t>notified measure changed</w:t>
            </w:r>
            <w:r w:rsidR="00917235">
              <w:rPr>
                <w:rFonts w:eastAsia="Calibri" w:cs="Times New Roman"/>
              </w:rPr>
              <w:t xml:space="preserve"> and text available from</w:t>
            </w:r>
            <w:r w:rsidR="00917235">
              <w:rPr>
                <w:rFonts w:eastAsia="Calibri" w:cs="Times New Roman"/>
                <w:vertAlign w:val="superscript"/>
              </w:rPr>
              <w:t>1</w:t>
            </w:r>
            <w:r w:rsidR="00082727">
              <w:rPr>
                <w:rFonts w:eastAsia="Calibri" w:cs="Times New Roman"/>
              </w:rPr>
              <w:t xml:space="preserve">: </w:t>
            </w:r>
          </w:p>
          <w:p w:rsidR="002F663C" w:rsidRPr="002F663C" w:rsidP="00C14444" w14:paraId="0B3674C3" w14:textId="77777777">
            <w:pPr>
              <w:spacing w:before="60" w:after="60"/>
              <w:rPr>
                <w:rFonts w:eastAsia="Calibri" w:cs="Times New Roman"/>
              </w:rPr>
            </w:pPr>
            <w:r w:rsidRPr="00F77BEC"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>ew deadline for comments (if applicable):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tr w14:paraId="63E89FB0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3E9012CE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D95F69" w14:paraId="382E5110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I</w:t>
            </w:r>
            <w:r w:rsidRPr="002F663C">
              <w:rPr>
                <w:rFonts w:eastAsia="Calibri" w:cs="Times New Roman"/>
              </w:rPr>
              <w:t>nterpretive guidance issued and text available from</w: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begin"/>
            </w:r>
            <w:r w:rsidRPr="00370A55" w:rsidR="00370A55">
              <w:rPr>
                <w:rFonts w:eastAsia="Calibri" w:cs="Times New Roman"/>
                <w:vertAlign w:val="superscript"/>
              </w:rPr>
              <w:instrText xml:space="preserve"> NOTEREF _Ref40866877 \h </w:instrText>
            </w:r>
            <w:r w:rsidR="00370A55">
              <w:rPr>
                <w:rFonts w:eastAsia="Calibri" w:cs="Times New Roman"/>
                <w:vertAlign w:val="superscript"/>
              </w:rPr>
              <w:instrText xml:space="preserve"> \* MERGEFORMAT </w:instrTex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separate"/>
            </w:r>
            <w:r w:rsidRPr="00370A55" w:rsidR="00370A55">
              <w:rPr>
                <w:rFonts w:eastAsia="Calibri" w:cs="Times New Roman"/>
                <w:vertAlign w:val="superscript"/>
              </w:rPr>
              <w:t>1</w: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end"/>
            </w:r>
            <w:r w:rsidRPr="002F663C">
              <w:rPr>
                <w:rFonts w:eastAsia="Calibri" w:cs="Times New Roman"/>
              </w:rPr>
              <w:t>:</w:t>
            </w:r>
            <w:r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</w:p>
        </w:tc>
      </w:tr>
      <w:tr w14:paraId="0DF538F3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:rsidR="002F663C" w:rsidRPr="00711F9C" w:rsidP="00C14444" w14:paraId="6E430AB6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:rsidR="002F663C" w:rsidRPr="002F663C" w:rsidP="00EB7B40" w14:paraId="1CFED7EA" w14:textId="77777777">
            <w:pPr>
              <w:spacing w:before="60"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O</w:t>
            </w:r>
            <w:r w:rsidRPr="002F663C">
              <w:rPr>
                <w:rFonts w:eastAsia="Calibri" w:cs="Times New Roman"/>
              </w:rPr>
              <w:t>ther:</w:t>
            </w:r>
            <w:r w:rsidR="00467A46">
              <w:rPr>
                <w:rFonts w:eastAsia="Calibri" w:cs="Times New Roman"/>
              </w:rPr>
              <w:t xml:space="preserve"> </w:t>
            </w:r>
          </w:p>
          <w:p w:rsidR="00467A46" w:rsidP="00EB7B40" w14:paraId="77ADDFC8" w14:textId="77777777">
            <w:pPr>
              <w:spacing w:before="120"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Notice of proposed rulemaking; proposed withdrawal of determination</w:t>
            </w:r>
          </w:p>
          <w:p w:rsidR="00467A46" w:rsidP="00EB7B40" w14:paraId="646EE933" w14:textId="77777777">
            <w:pPr>
              <w:spacing w:before="120" w:after="120"/>
              <w:rPr>
                <w:rFonts w:eastAsia="Calibri" w:cs="Times New Roman"/>
              </w:rPr>
            </w:pPr>
            <w:hyperlink r:id="rId7" w:tgtFrame="_blank" w:history="1">
              <w:r>
                <w:rPr>
                  <w:rFonts w:eastAsia="Calibri" w:cs="Times New Roman"/>
                  <w:color w:val="0000FF"/>
                  <w:u w:val="single"/>
                </w:rPr>
                <w:t>https://members.wto.org/crnattachments/2025/TBT/USA/25_02956_00_e.pdf</w:t>
              </w:r>
            </w:hyperlink>
          </w:p>
        </w:tc>
      </w:tr>
      <w:bookmarkEnd w:id="0"/>
    </w:tbl>
    <w:p w:rsidR="002F663C" w:rsidRPr="002F663C" w:rsidP="002F663C" w14:paraId="13967994" w14:textId="77777777">
      <w:pPr>
        <w:jc w:val="left"/>
        <w:rPr>
          <w:rFonts w:eastAsia="Calibri" w:cs="Times New Roman"/>
          <w:highlight w:val="yellow"/>
        </w:rPr>
      </w:pPr>
    </w:p>
    <w:p w:rsidR="003971FF" w:rsidRPr="007F6EA2" w:rsidP="00B16ACF" w14:paraId="0EC2D831" w14:textId="77777777">
      <w:pPr>
        <w:spacing w:after="120"/>
        <w:rPr>
          <w:rFonts w:eastAsia="Calibri" w:cs="Times New Roman"/>
          <w:bCs/>
          <w:highlight w:val="yellow"/>
        </w:rPr>
      </w:pPr>
      <w:r w:rsidRPr="002F663C">
        <w:rPr>
          <w:rFonts w:eastAsia="Calibri" w:cs="Times New Roman"/>
          <w:b/>
          <w:szCs w:val="18"/>
        </w:rPr>
        <w:t>Description:</w:t>
      </w:r>
      <w:r w:rsidRPr="002F663C">
        <w:rPr>
          <w:rFonts w:eastAsia="Calibri" w:cs="Times New Roman"/>
          <w:szCs w:val="18"/>
        </w:rPr>
        <w:t xml:space="preserve"> The U.S. Department of Energy (''DOE'') is proposing to withdraw its prior determination that </w:t>
      </w:r>
      <w:hyperlink r:id="rId8" w:history="1">
        <w:r w:rsidRPr="002F663C">
          <w:rPr>
            <w:rFonts w:eastAsia="Calibri" w:cs="Times New Roman"/>
            <w:color w:val="0000FF"/>
            <w:szCs w:val="18"/>
            <w:u w:val="single"/>
          </w:rPr>
          <w:t>portable electric spas (''PESs'')</w:t>
        </w:r>
      </w:hyperlink>
      <w:r w:rsidRPr="002F663C">
        <w:rPr>
          <w:rFonts w:eastAsia="Calibri" w:cs="Times New Roman"/>
          <w:szCs w:val="18"/>
        </w:rPr>
        <w:t xml:space="preserve"> qualify as covered products under Part A of Title III of the Energy Policy and Conservation Act, as amended (''</w:t>
      </w:r>
      <w:hyperlink r:id="rId9" w:history="1">
        <w:r w:rsidRPr="002F663C">
          <w:rPr>
            <w:rFonts w:eastAsia="Calibri" w:cs="Times New Roman"/>
            <w:color w:val="0000FF"/>
            <w:szCs w:val="18"/>
            <w:u w:val="single"/>
          </w:rPr>
          <w:t>EPCA</w:t>
        </w:r>
      </w:hyperlink>
      <w:r w:rsidRPr="002F663C">
        <w:rPr>
          <w:rFonts w:eastAsia="Calibri" w:cs="Times New Roman"/>
          <w:szCs w:val="18"/>
        </w:rPr>
        <w:t>'').</w:t>
      </w:r>
    </w:p>
    <w:p w:rsidR="00C20A62" w:rsidRPr="002F663C" w:rsidP="00B16ACF" w14:paraId="63EC96D5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>Written comments, data, and information are requested and will be accepted on or before 19 May 2025.</w:t>
      </w:r>
    </w:p>
    <w:p w:rsidR="00C20A62" w:rsidRPr="002F663C" w:rsidP="00B16ACF" w14:paraId="06634AB7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 xml:space="preserve">90 Federal Register (FR) 16469, 18 April 2025; </w:t>
      </w:r>
      <w:hyperlink r:id="rId10" w:history="1">
        <w:r w:rsidRPr="002F663C">
          <w:rPr>
            <w:rFonts w:eastAsia="Calibri" w:cs="Times New Roman"/>
            <w:color w:val="0000FF"/>
            <w:szCs w:val="18"/>
            <w:u w:val="single"/>
          </w:rPr>
          <w:t>Title 10 Code of Federal Regulations (CFR) Part 430</w:t>
        </w:r>
      </w:hyperlink>
      <w:r w:rsidRPr="002F663C">
        <w:rPr>
          <w:rFonts w:eastAsia="Calibri" w:cs="Times New Roman"/>
          <w:szCs w:val="18"/>
        </w:rPr>
        <w:t>:</w:t>
      </w:r>
    </w:p>
    <w:p w:rsidR="00C20A62" w:rsidRPr="002F663C" w:rsidP="00B16ACF" w14:paraId="2A360016" w14:textId="77777777">
      <w:pPr>
        <w:spacing w:before="120" w:after="120"/>
        <w:rPr>
          <w:rFonts w:eastAsia="Calibri" w:cs="Times New Roman"/>
          <w:szCs w:val="18"/>
        </w:rPr>
      </w:pPr>
      <w:hyperlink r:id="rId11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https://www.govinfo.gov/content/pkg/FR-2025-04-18/html/2025-06729.htm</w:t>
        </w:r>
      </w:hyperlink>
    </w:p>
    <w:p w:rsidR="00C20A62" w:rsidRPr="002F663C" w:rsidP="00B16ACF" w14:paraId="74AE08E8" w14:textId="77777777">
      <w:pPr>
        <w:spacing w:before="120" w:after="120"/>
        <w:rPr>
          <w:rFonts w:eastAsia="Calibri" w:cs="Times New Roman"/>
          <w:szCs w:val="18"/>
        </w:rPr>
      </w:pPr>
      <w:hyperlink r:id="rId12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https://www.govinfo.gov/content/pkg/FR-2025-04-18/pdf/2025-06729.pdf</w:t>
        </w:r>
      </w:hyperlink>
    </w:p>
    <w:p w:rsidR="00C20A62" w:rsidRPr="002F663C" w:rsidP="00B16ACF" w14:paraId="53989FF8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 xml:space="preserve">This proposed withdrawal of determination is identified by Docket Number EERE-2025-BT-DET-0004. The Docket Folder is available on Regulations.gov at </w:t>
      </w:r>
      <w:hyperlink r:id="rId13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https://www.regulations.gov/docket/EERE-2025-BT-DET-0004/document</w:t>
        </w:r>
      </w:hyperlink>
      <w:r w:rsidRPr="002F663C">
        <w:rPr>
          <w:rFonts w:eastAsia="Calibri" w:cs="Times New Roman"/>
          <w:szCs w:val="18"/>
        </w:rPr>
        <w:t xml:space="preserve"> and provides access to primary documents as well as comments received. Documents are also accessible from </w:t>
      </w:r>
      <w:hyperlink r:id="rId14" w:history="1">
        <w:r w:rsidRPr="002F663C">
          <w:rPr>
            <w:rFonts w:eastAsia="Calibri" w:cs="Times New Roman"/>
            <w:color w:val="0000FF"/>
            <w:szCs w:val="18"/>
            <w:u w:val="single"/>
          </w:rPr>
          <w:t>Regulations.gov</w:t>
        </w:r>
      </w:hyperlink>
      <w:r w:rsidRPr="002F663C">
        <w:rPr>
          <w:rFonts w:eastAsia="Calibri" w:cs="Times New Roman"/>
          <w:szCs w:val="18"/>
        </w:rPr>
        <w:t xml:space="preserve"> by searching the Docket Number. WTO Members and their stakeholders are asked to submit comments to the </w:t>
      </w:r>
      <w:hyperlink r:id="rId15" w:history="1">
        <w:r w:rsidRPr="002F663C">
          <w:rPr>
            <w:rFonts w:eastAsia="Calibri" w:cs="Times New Roman"/>
            <w:color w:val="0000FF"/>
            <w:szCs w:val="18"/>
            <w:u w:val="single"/>
          </w:rPr>
          <w:t>USA TBT Enquiry Point</w:t>
        </w:r>
      </w:hyperlink>
      <w:r w:rsidRPr="002F663C">
        <w:rPr>
          <w:rFonts w:eastAsia="Calibri" w:cs="Times New Roman"/>
          <w:szCs w:val="18"/>
        </w:rPr>
        <w:t xml:space="preserve">. Comments received by the USA TBT Enquiry Point from WTO Members and their stakeholders by </w:t>
      </w:r>
      <w:hyperlink r:id="rId16" w:history="1">
        <w:r w:rsidRPr="002F663C">
          <w:rPr>
            <w:rFonts w:eastAsia="Calibri" w:cs="Times New Roman"/>
            <w:color w:val="0000FF"/>
            <w:szCs w:val="18"/>
            <w:u w:val="single"/>
          </w:rPr>
          <w:t>4pm</w:t>
        </w:r>
      </w:hyperlink>
      <w:r w:rsidRPr="002F663C">
        <w:rPr>
          <w:rFonts w:eastAsia="Calibri" w:cs="Times New Roman"/>
          <w:szCs w:val="18"/>
        </w:rPr>
        <w:t xml:space="preserve"> </w:t>
      </w:r>
      <w:hyperlink r:id="rId17" w:history="1">
        <w:r w:rsidRPr="002F663C">
          <w:rPr>
            <w:rFonts w:eastAsia="Calibri" w:cs="Times New Roman"/>
            <w:color w:val="0000FF"/>
            <w:szCs w:val="18"/>
            <w:u w:val="single"/>
          </w:rPr>
          <w:t>Eastern Time</w:t>
        </w:r>
      </w:hyperlink>
      <w:r w:rsidRPr="002F663C">
        <w:rPr>
          <w:rFonts w:eastAsia="Calibri" w:cs="Times New Roman"/>
          <w:szCs w:val="18"/>
        </w:rPr>
        <w:t xml:space="preserve"> on 19 May 2025 will be shared with DOE and will also be submitted to the </w:t>
      </w:r>
      <w:hyperlink r:id="rId13" w:history="1">
        <w:r w:rsidRPr="002F663C">
          <w:rPr>
            <w:rFonts w:eastAsia="Calibri" w:cs="Times New Roman"/>
            <w:color w:val="0000FF"/>
            <w:szCs w:val="18"/>
            <w:u w:val="single"/>
          </w:rPr>
          <w:t>Docket</w:t>
        </w:r>
      </w:hyperlink>
      <w:r w:rsidRPr="002F663C">
        <w:rPr>
          <w:rFonts w:eastAsia="Calibri" w:cs="Times New Roman"/>
          <w:szCs w:val="18"/>
        </w:rPr>
        <w:t xml:space="preserve"> on Regulations.gov if received within the comment period.</w:t>
      </w:r>
    </w:p>
    <w:p w:rsidR="00C20A62" w:rsidRPr="002F663C" w:rsidP="00B16ACF" w14:paraId="213DD851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 xml:space="preserve">Previous actions notified under the symbol </w:t>
      </w:r>
      <w:hyperlink r:id="rId18" w:history="1">
        <w:r w:rsidRPr="002F663C">
          <w:rPr>
            <w:rFonts w:eastAsia="Calibri" w:cs="Times New Roman"/>
            <w:color w:val="0000FF"/>
            <w:szCs w:val="18"/>
            <w:u w:val="single"/>
          </w:rPr>
          <w:t>G/TBT/N/USA/1836</w:t>
        </w:r>
      </w:hyperlink>
      <w:r w:rsidRPr="002F663C">
        <w:rPr>
          <w:rFonts w:eastAsia="Calibri" w:cs="Times New Roman"/>
          <w:szCs w:val="18"/>
        </w:rPr>
        <w:t xml:space="preserve"> are identified by Docket Numbers EERE-2022-BT-DET-0006 and EERE-2022-BT-STD-0025. The Docket Folders are available on Regulations.gov at </w:t>
      </w:r>
      <w:hyperlink r:id="rId19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https://www.regulations.gov/docket/EERE-2022-BT-DET-0006/document</w:t>
        </w:r>
      </w:hyperlink>
      <w:r w:rsidRPr="002F663C">
        <w:rPr>
          <w:rFonts w:eastAsia="Calibri" w:cs="Times New Roman"/>
          <w:szCs w:val="18"/>
        </w:rPr>
        <w:t xml:space="preserve"> and </w:t>
      </w:r>
      <w:hyperlink r:id="rId20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https://www.regulations.gov/docket/EERE-2022-BT-STD-0025/document</w:t>
        </w:r>
      </w:hyperlink>
      <w:r w:rsidRPr="002F663C">
        <w:rPr>
          <w:rFonts w:eastAsia="Calibri" w:cs="Times New Roman"/>
          <w:szCs w:val="18"/>
        </w:rPr>
        <w:t xml:space="preserve"> </w:t>
      </w:r>
      <w:r w:rsidRPr="002F663C">
        <w:rPr>
          <w:rFonts w:eastAsia="Calibri" w:cs="Times New Roman"/>
          <w:szCs w:val="18"/>
        </w:rPr>
        <w:t>and</w:t>
      </w:r>
      <w:r w:rsidRPr="002F663C">
        <w:rPr>
          <w:rFonts w:eastAsia="Calibri" w:cs="Times New Roman"/>
          <w:szCs w:val="18"/>
        </w:rPr>
        <w:t xml:space="preserve"> provide access to primary and supporting documents as well as comments received. Documents are also accessible from </w:t>
      </w:r>
      <w:hyperlink r:id="rId14" w:history="1">
        <w:r w:rsidRPr="002F663C">
          <w:rPr>
            <w:rFonts w:eastAsia="Calibri" w:cs="Times New Roman"/>
            <w:color w:val="0000FF"/>
            <w:szCs w:val="18"/>
            <w:u w:val="single"/>
          </w:rPr>
          <w:t>Regulations.gov</w:t>
        </w:r>
      </w:hyperlink>
      <w:r w:rsidRPr="002F663C">
        <w:rPr>
          <w:rFonts w:eastAsia="Calibri" w:cs="Times New Roman"/>
          <w:szCs w:val="18"/>
        </w:rPr>
        <w:t xml:space="preserve"> by searching the Docket Number.</w:t>
      </w:r>
    </w:p>
    <w:p w:rsidR="006C5A96" w:rsidP="006C5A96" w14:paraId="5CA0727E" w14:textId="77777777">
      <w:pPr>
        <w:jc w:val="center"/>
        <w:rPr>
          <w:b/>
        </w:rPr>
      </w:pPr>
      <w:r w:rsidRPr="003971FF">
        <w:rPr>
          <w:b/>
        </w:rPr>
        <w:t>__________</w:t>
      </w:r>
    </w:p>
    <w:p w:rsidR="004D4D19" w:rsidP="007F38C2" w14:paraId="1255282A" w14:textId="77777777">
      <w:pPr>
        <w:jc w:val="center"/>
        <w:rPr>
          <w:b/>
        </w:rPr>
      </w:pPr>
    </w:p>
    <w:p w:rsidR="00A1565D" w:rsidP="003971FF" w14:paraId="67F2854F" w14:textId="77777777">
      <w:pPr>
        <w:jc w:val="center"/>
        <w:rPr>
          <w:b/>
        </w:rPr>
      </w:pPr>
    </w:p>
    <w:sectPr w:rsidSect="006C5A96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DD3DD7" w:rsidP="00DD3DD7" w14:paraId="121A228C" w14:textId="77777777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DD3DD7" w:rsidP="00DD3DD7" w14:paraId="58FBD80E" w14:textId="77777777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4D3A6A" w:rsidP="00ED54E0" w14:paraId="7576C96B" w14:textId="77777777">
      <w:r>
        <w:separator/>
      </w:r>
    </w:p>
  </w:footnote>
  <w:footnote w:type="continuationSeparator" w:id="1">
    <w:p w:rsidR="004D3A6A" w:rsidP="00ED54E0" w14:paraId="2405C9D5" w14:textId="77777777">
      <w:r>
        <w:continuationSeparator/>
      </w:r>
    </w:p>
  </w:footnote>
  <w:footnote w:id="2">
    <w:p w:rsidR="007F6EA2" w14:paraId="42C50B02" w14:textId="777777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65A73" w:rsidR="00B65A73">
        <w:t>This information can be provided by including a website address, a pdf attachment, or other information on where the text of the final</w:t>
      </w:r>
      <w:r w:rsidR="002B2435">
        <w:t>/modified</w:t>
      </w:r>
      <w:r w:rsidRPr="00B65A73" w:rsidR="00B65A73">
        <w:t xml:space="preserve"> measure and/or interpretive guidance can be obtained.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3DD7" w:rsidP="00DD3DD7" w14:paraId="0F62B7A6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2" w:name="bmkSymbols2"/>
    <w:r>
      <w:t>G</w:t>
    </w:r>
    <w:r w:rsidRPr="00DD3DD7">
      <w:t>/TBT</w:t>
    </w:r>
    <w:r>
      <w:t>/N</w:t>
    </w:r>
    <w:r w:rsidRPr="00DD3DD7">
      <w:t>/</w:t>
    </w:r>
    <w:r>
      <w:t>**/**/Add.*</w:t>
    </w:r>
    <w:bookmarkEnd w:id="2"/>
  </w:p>
  <w:p w:rsidR="004D4D19" w:rsidRPr="00DD3DD7" w:rsidP="00DD3DD7" w14:paraId="592C0C9B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DD3DD7" w:rsidRPr="00DD3DD7" w:rsidP="00DD3DD7" w14:paraId="09EC841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DD3DD7">
      <w:t xml:space="preserve">- </w:t>
    </w:r>
    <w:r w:rsidRPr="00DD3DD7">
      <w:fldChar w:fldCharType="begin"/>
    </w:r>
    <w:r w:rsidRPr="00DD3DD7">
      <w:instrText xml:space="preserve"> PAGE </w:instrText>
    </w:r>
    <w:r w:rsidRPr="00DD3DD7">
      <w:fldChar w:fldCharType="separate"/>
    </w:r>
    <w:r w:rsidRPr="00DD3DD7">
      <w:rPr>
        <w:noProof/>
      </w:rPr>
      <w:t>2</w:t>
    </w:r>
    <w:r w:rsidRPr="00DD3DD7">
      <w:fldChar w:fldCharType="end"/>
    </w:r>
    <w:r w:rsidRPr="00DD3DD7">
      <w:t xml:space="preserve"> -</w:t>
    </w:r>
  </w:p>
  <w:p w:rsidR="00544326" w:rsidRPr="00DD3DD7" w:rsidP="00DD3DD7" w14:paraId="5193D113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3DD7" w:rsidRPr="00DD3DD7" w:rsidP="00DD3DD7" w14:paraId="64067247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3" w:name="spsSymbolHeader"/>
    <w:r w:rsidRPr="00DD3DD7">
      <w:t>G/TBT/N/USA/1836/Add.4</w:t>
    </w:r>
    <w:bookmarkEnd w:id="3"/>
  </w:p>
  <w:p w:rsidR="00DD3DD7" w:rsidRPr="00DD3DD7" w:rsidP="00DD3DD7" w14:paraId="665AEFDF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DD3DD7" w:rsidRPr="00DD3DD7" w:rsidP="00DD3DD7" w14:paraId="49B1354C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DD3DD7">
      <w:t xml:space="preserve">- </w:t>
    </w:r>
    <w:r w:rsidRPr="00DD3DD7">
      <w:fldChar w:fldCharType="begin"/>
    </w:r>
    <w:r w:rsidRPr="00DD3DD7">
      <w:instrText xml:space="preserve"> PAGE </w:instrText>
    </w:r>
    <w:r w:rsidRPr="00DD3DD7">
      <w:fldChar w:fldCharType="separate"/>
    </w:r>
    <w:r w:rsidRPr="00DD3DD7">
      <w:t>2</w:t>
    </w:r>
    <w:r w:rsidRPr="00DD3DD7">
      <w:fldChar w:fldCharType="end"/>
    </w:r>
    <w:r w:rsidRPr="00DD3DD7">
      <w:t xml:space="preserve"> -</w:t>
    </w:r>
  </w:p>
  <w:p w:rsidR="00544326" w:rsidRPr="00DD3DD7" w:rsidP="00DD3DD7" w14:paraId="2E56850B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500B50F5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1DE3DF12" w14:textId="77777777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49F17B12" w14:textId="77777777">
          <w:pPr>
            <w:jc w:val="right"/>
            <w:rPr>
              <w:b/>
              <w:color w:val="FF0000"/>
              <w:szCs w:val="16"/>
            </w:rPr>
          </w:pPr>
          <w:r>
            <w:rPr>
              <w:b/>
              <w:color w:val="FF0000"/>
              <w:szCs w:val="16"/>
            </w:rPr>
            <w:t xml:space="preserve"> </w:t>
          </w:r>
        </w:p>
      </w:tc>
    </w:tr>
    <w:tr w14:paraId="5F9666E4" w14:textId="77777777" w:rsidTr="00544326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182B84" w:rsidP="00425DC5" w14:paraId="5D2DA4AA" w14:textId="77777777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182B84" w:rsidP="00425DC5" w14:paraId="3B12E98C" w14:textId="77777777">
          <w:pPr>
            <w:jc w:val="right"/>
            <w:rPr>
              <w:b/>
              <w:szCs w:val="16"/>
            </w:rPr>
          </w:pPr>
        </w:p>
      </w:tc>
    </w:tr>
    <w:tr w14:paraId="0D518538" w14:textId="77777777" w:rsidTr="00544326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182B84" w:rsidP="00425DC5" w14:paraId="27F61A29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DD3DD7" w:rsidRPr="002F663C" w:rsidP="00DD3DD7" w14:paraId="27566EDD" w14:textId="77777777">
          <w:pPr>
            <w:jc w:val="right"/>
            <w:rPr>
              <w:rFonts w:eastAsia="Calibri" w:cs="Times New Roman"/>
              <w:b/>
              <w:szCs w:val="16"/>
            </w:rPr>
          </w:pPr>
          <w:bookmarkStart w:id="4" w:name="bmkSymbols"/>
          <w:r w:rsidRPr="002F663C">
            <w:rPr>
              <w:rFonts w:eastAsia="Calibri" w:cs="Times New Roman"/>
              <w:b/>
              <w:szCs w:val="16"/>
            </w:rPr>
            <w:t>G/TBT/N/USA/1836/Add.4</w:t>
          </w:r>
          <w:bookmarkEnd w:id="4"/>
        </w:p>
        <w:p w:rsidR="00C14444" w:rsidRPr="00C14444" w:rsidP="00C14444" w14:paraId="39E7D134" w14:textId="77777777">
          <w:pPr>
            <w:jc w:val="center"/>
            <w:rPr>
              <w:szCs w:val="16"/>
            </w:rPr>
          </w:pPr>
        </w:p>
      </w:tc>
    </w:tr>
    <w:tr w14:paraId="0CF7DA65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0B707A35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750CF3F4" w14:textId="77777777">
          <w:pPr>
            <w:jc w:val="right"/>
            <w:rPr>
              <w:szCs w:val="16"/>
            </w:rPr>
          </w:pPr>
          <w:bookmarkStart w:id="5" w:name="bmkDate"/>
          <w:r w:rsidRPr="00182B84">
            <w:rPr>
              <w:szCs w:val="16"/>
            </w:rPr>
            <w:t>22 April 2025</w:t>
          </w:r>
          <w:bookmarkEnd w:id="5"/>
        </w:p>
      </w:tc>
    </w:tr>
    <w:tr w14:paraId="1D16439B" w14:textId="77777777" w:rsidTr="00544326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182B84" w:rsidP="00425DC5" w14:paraId="1B8206D2" w14:textId="77777777">
          <w:pPr>
            <w:jc w:val="left"/>
            <w:rPr>
              <w:b/>
            </w:rPr>
          </w:pPr>
          <w:bookmarkStart w:id="6" w:name="bmkSerial"/>
          <w:r>
            <w:rPr>
              <w:b w:val="0"/>
              <w:color w:val="FF0000"/>
            </w:rPr>
            <w:t>(25-2738)</w:t>
          </w:r>
          <w:bookmarkEnd w:id="6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182B84" w:rsidP="00425DC5" w14:paraId="664C6D9E" w14:textId="77777777">
          <w:pPr>
            <w:jc w:val="right"/>
            <w:rPr>
              <w:szCs w:val="16"/>
            </w:rPr>
          </w:pPr>
          <w:r w:rsidRPr="00182B84">
            <w:rPr>
              <w:bCs/>
              <w:szCs w:val="16"/>
            </w:rPr>
            <w:t xml:space="preserve">Page: </w:t>
          </w:r>
          <w:r w:rsidRPr="00182B84">
            <w:rPr>
              <w:bCs/>
              <w:szCs w:val="16"/>
            </w:rPr>
            <w:fldChar w:fldCharType="begin"/>
          </w:r>
          <w:r w:rsidRPr="00182B84">
            <w:rPr>
              <w:bCs/>
              <w:szCs w:val="16"/>
            </w:rPr>
            <w:instrText xml:space="preserve"> PAGE  \* Arabic  \* MERGEFORMAT </w:instrText>
          </w:r>
          <w:r w:rsidRPr="00182B84">
            <w:rPr>
              <w:bCs/>
              <w:szCs w:val="16"/>
            </w:rPr>
            <w:fldChar w:fldCharType="separate"/>
          </w:r>
          <w:r w:rsidR="00F04A9D">
            <w:rPr>
              <w:rFonts w:ascii="Verdana" w:hAnsi="Verdana" w:eastAsiaTheme="minorHAnsi" w:cstheme="minorBidi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182B84">
            <w:rPr>
              <w:bCs/>
              <w:szCs w:val="16"/>
            </w:rPr>
            <w:fldChar w:fldCharType="end"/>
          </w:r>
          <w:r w:rsidRPr="00182B84">
            <w:rPr>
              <w:bCs/>
              <w:szCs w:val="16"/>
            </w:rPr>
            <w:t>/</w:t>
          </w:r>
          <w:r w:rsidRPr="00182B84">
            <w:rPr>
              <w:bCs/>
              <w:szCs w:val="16"/>
            </w:rPr>
            <w:fldChar w:fldCharType="begin"/>
          </w:r>
          <w:r w:rsidRPr="00182B84">
            <w:rPr>
              <w:bCs/>
              <w:szCs w:val="16"/>
            </w:rPr>
            <w:instrText xml:space="preserve"> NUMPAGES  \* Arabic  \* MERGEFORMAT </w:instrText>
          </w:r>
          <w:r w:rsidRPr="00182B84">
            <w:rPr>
              <w:bCs/>
              <w:szCs w:val="16"/>
            </w:rPr>
            <w:fldChar w:fldCharType="separate"/>
          </w:r>
          <w:r w:rsidR="00F04A9D">
            <w:rPr>
              <w:rFonts w:ascii="Verdana" w:hAnsi="Verdana" w:eastAsiaTheme="minorHAnsi" w:cstheme="minorBidi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182B84">
            <w:rPr>
              <w:bCs/>
              <w:szCs w:val="16"/>
            </w:rPr>
            <w:fldChar w:fldCharType="end"/>
          </w:r>
        </w:p>
      </w:tc>
    </w:tr>
    <w:tr w14:paraId="33C66493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182B84" w:rsidP="00425DC5" w14:paraId="7A2C58C9" w14:textId="77777777">
          <w:pPr>
            <w:jc w:val="left"/>
            <w:rPr>
              <w:sz w:val="14"/>
              <w:szCs w:val="16"/>
            </w:rPr>
          </w:pPr>
          <w:r>
            <w:rPr>
              <w:b/>
            </w:rPr>
            <w:t xml:space="preserve">Committee on Technical Barriers to </w:t>
          </w:r>
          <w:r>
            <w:rPr>
              <w:b/>
            </w:rPr>
            <w:t>Trade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182B84" w:rsidP="00425DC5" w14:paraId="1257222A" w14:textId="77777777">
          <w:pPr>
            <w:jc w:val="right"/>
            <w:rPr>
              <w:bCs/>
              <w:szCs w:val="18"/>
            </w:rPr>
          </w:pPr>
          <w:r w:rsidRPr="002F663C">
            <w:rPr>
              <w:rFonts w:eastAsia="Calibri" w:cs="Times New Roman"/>
              <w:bCs/>
              <w:szCs w:val="18"/>
            </w:rPr>
            <w:t xml:space="preserve">Original: </w:t>
          </w:r>
          <w:bookmarkStart w:id="7" w:name="bmkOriginalLanguage"/>
          <w:r w:rsidRPr="002F663C">
            <w:rPr>
              <w:rFonts w:eastAsia="Calibri" w:cs="Times New Roman"/>
              <w:bCs/>
              <w:szCs w:val="18"/>
            </w:rPr>
            <w:t>English</w:t>
          </w:r>
          <w:bookmarkEnd w:id="7"/>
        </w:p>
      </w:tc>
    </w:tr>
  </w:tbl>
  <w:p w:rsidR="00ED54E0" w:rsidP="00DD3DD7" w14:paraId="5D0D218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075A666C"/>
    <w:numStyleLink w:val="LegalHeadings"/>
  </w:abstractNum>
  <w:abstractNum w:abstractNumId="12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65983660">
    <w:abstractNumId w:val="9"/>
  </w:num>
  <w:num w:numId="2" w16cid:durableId="1897159057">
    <w:abstractNumId w:val="7"/>
  </w:num>
  <w:num w:numId="3" w16cid:durableId="1810630661">
    <w:abstractNumId w:val="6"/>
  </w:num>
  <w:num w:numId="4" w16cid:durableId="830605043">
    <w:abstractNumId w:val="5"/>
  </w:num>
  <w:num w:numId="5" w16cid:durableId="913314668">
    <w:abstractNumId w:val="4"/>
  </w:num>
  <w:num w:numId="6" w16cid:durableId="1331373537">
    <w:abstractNumId w:val="12"/>
  </w:num>
  <w:num w:numId="7" w16cid:durableId="8917593">
    <w:abstractNumId w:val="11"/>
  </w:num>
  <w:num w:numId="8" w16cid:durableId="899438553">
    <w:abstractNumId w:val="10"/>
  </w:num>
  <w:num w:numId="9" w16cid:durableId="8554641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14160659">
    <w:abstractNumId w:val="13"/>
  </w:num>
  <w:num w:numId="11" w16cid:durableId="6833743">
    <w:abstractNumId w:val="8"/>
  </w:num>
  <w:num w:numId="12" w16cid:durableId="474370954">
    <w:abstractNumId w:val="3"/>
  </w:num>
  <w:num w:numId="13" w16cid:durableId="1176111875">
    <w:abstractNumId w:val="2"/>
  </w:num>
  <w:num w:numId="14" w16cid:durableId="1882132502">
    <w:abstractNumId w:val="1"/>
  </w:num>
  <w:num w:numId="15" w16cid:durableId="731777608">
    <w:abstractNumId w:val="0"/>
  </w:num>
  <w:num w:numId="16" w16cid:durableId="97876492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567"/>
  <w:characterSpacingControl w:val="doNotCompress"/>
  <w:footnotePr>
    <w:numRestart w:val="eachSect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16994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3A6A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60F0B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A1BFD"/>
    <w:rsid w:val="007B3D3F"/>
    <w:rsid w:val="007D1633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269D"/>
    <w:rsid w:val="00BE5468"/>
    <w:rsid w:val="00BF067B"/>
    <w:rsid w:val="00C11EAC"/>
    <w:rsid w:val="00C14444"/>
    <w:rsid w:val="00C15F6D"/>
    <w:rsid w:val="00C20A62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825CC"/>
    <w:rsid w:val="00D9226C"/>
    <w:rsid w:val="00D93839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64199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9A78AA7"/>
  <w15:docId w15:val="{C9C7B184-5510-4D1B-A4FD-CD83ADB01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hAnsi="Verdana" w:eastAsiaTheme="majorEastAsi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hAnsi="Verdana" w:eastAsiaTheme="majorEastAsi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hAnsi="Verdana" w:eastAsiaTheme="majorEastAsi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hAnsi="Verdana" w:eastAsiaTheme="majorEastAsi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hAnsi="Verdana" w:eastAsiaTheme="majorEastAsi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hAnsi="Verdana" w:eastAsiaTheme="majorEastAsi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hAnsi="Verdana" w:eastAsiaTheme="majorEastAsi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hAnsi="Verdana" w:eastAsiaTheme="majorEastAsi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hAnsi="Verdana" w:eastAsiaTheme="majorEastAsi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hAnsi="Verdana" w:eastAsiaTheme="majorEastAsi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en-GB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en-GB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en-GB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en-GB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en-GB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en-GB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en-GB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hAnsi="Verdana" w:eastAsiaTheme="majorEastAsi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en-GB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x-none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yperlink" Target="https://www.ecfr.gov/current/title-10/chapter-II/subchapter-D/part-430" TargetMode="External" /><Relationship Id="rId11" Type="http://schemas.openxmlformats.org/officeDocument/2006/relationships/hyperlink" Target="https://www.govinfo.gov/content/pkg/FR-2025-04-18/html/2025-06729.htm" TargetMode="External" /><Relationship Id="rId12" Type="http://schemas.openxmlformats.org/officeDocument/2006/relationships/hyperlink" Target="https://www.govinfo.gov/content/pkg/FR-2025-04-18/pdf/2025-06729.pdf" TargetMode="External" /><Relationship Id="rId13" Type="http://schemas.openxmlformats.org/officeDocument/2006/relationships/hyperlink" Target="https://www.regulations.gov/docket/EERE-2025-BT-DET-0004/document" TargetMode="External" /><Relationship Id="rId14" Type="http://schemas.openxmlformats.org/officeDocument/2006/relationships/hyperlink" Target="http://www.regulations.gov/" TargetMode="External" /><Relationship Id="rId15" Type="http://schemas.openxmlformats.org/officeDocument/2006/relationships/hyperlink" Target="mailto:usatbtep@nist.gov" TargetMode="External" /><Relationship Id="rId16" Type="http://schemas.openxmlformats.org/officeDocument/2006/relationships/hyperlink" Target="http://time-time.net/times/time-zones/usa-canada/current-eastern-time-est.php" TargetMode="External" /><Relationship Id="rId17" Type="http://schemas.openxmlformats.org/officeDocument/2006/relationships/hyperlink" Target="https://24timezones.com/time-zone/et" TargetMode="External" /><Relationship Id="rId18" Type="http://schemas.openxmlformats.org/officeDocument/2006/relationships/hyperlink" Target="https://eping.wto.org/en/Search?domainIds=1&amp;documentSymbol=usa%2F1836" TargetMode="External" /><Relationship Id="rId19" Type="http://schemas.openxmlformats.org/officeDocument/2006/relationships/hyperlink" Target="https://www.regulations.gov/docket/EERE-2022-BT-DET-0006/document" TargetMode="External" /><Relationship Id="rId2" Type="http://schemas.openxmlformats.org/officeDocument/2006/relationships/settings" Target="settings.xml" /><Relationship Id="rId20" Type="http://schemas.openxmlformats.org/officeDocument/2006/relationships/hyperlink" Target="https://www.regulations.gov/docket/EERE-2022-BT-STD-0025/document" TargetMode="External" /><Relationship Id="rId21" Type="http://schemas.openxmlformats.org/officeDocument/2006/relationships/header" Target="header1.xml" /><Relationship Id="rId22" Type="http://schemas.openxmlformats.org/officeDocument/2006/relationships/header" Target="header2.xml" /><Relationship Id="rId23" Type="http://schemas.openxmlformats.org/officeDocument/2006/relationships/footer" Target="footer1.xml" /><Relationship Id="rId24" Type="http://schemas.openxmlformats.org/officeDocument/2006/relationships/footer" Target="footer2.xml" /><Relationship Id="rId25" Type="http://schemas.openxmlformats.org/officeDocument/2006/relationships/header" Target="header3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customXml" Target="../customXml/item2.xml" /><Relationship Id="rId7" Type="http://schemas.openxmlformats.org/officeDocument/2006/relationships/hyperlink" Target="https://members.wto.org/crnattachments/2025/TBT/USA/25_02956_00_e.pdf" TargetMode="External" /><Relationship Id="rId8" Type="http://schemas.openxmlformats.org/officeDocument/2006/relationships/hyperlink" Target="https://www.energy.gov/eere/buildings/portable-electric-spas" TargetMode="External" /><Relationship Id="rId9" Type="http://schemas.openxmlformats.org/officeDocument/2006/relationships/hyperlink" Target="https://www.energy.gov/eere/buildings/determinations-and-coverage-rulemakings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itus xmlns="http://schemas.titus.com/TitusProperties/">
  <TitusGUID xmlns="">dec036cc-94e5-415e-a5cf-6149de46aed8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2700E8-8B22-45FD-BAD6-F07C0CA67D7F}">
  <ds:schemaRefs>
    <ds:schemaRef ds:uri="http://schemas.titus.com/TitusPropertie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Rivera, Marcela</cp:lastModifiedBy>
  <cp:revision>2</cp:revision>
  <cp:lastPrinted>2019-10-23T07:32:00Z</cp:lastPrinted>
  <dcterms:created xsi:type="dcterms:W3CDTF">2025-04-22T09:15:00Z</dcterms:created>
  <dcterms:modified xsi:type="dcterms:W3CDTF">2025-04-22T09:51:00Z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