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26121FD5" w14:textId="77777777">
      <w:pPr>
        <w:pStyle w:val="Title"/>
        <w:rPr>
          <w:caps w:val="0"/>
          <w:kern w:val="0"/>
        </w:rPr>
      </w:pPr>
      <w:r w:rsidRPr="009D7E91">
        <w:rPr>
          <w:caps w:val="0"/>
          <w:kern w:val="0"/>
        </w:rPr>
        <w:t>NOTIFICATION</w:t>
      </w:r>
    </w:p>
    <w:p w:rsidR="00D67386" w:rsidRPr="009D7E91" w:rsidP="009D7E91" w14:paraId="205BFAA8" w14:textId="77777777">
      <w:pPr>
        <w:jc w:val="center"/>
      </w:pPr>
      <w:r w:rsidRPr="009D7E91">
        <w:t>La notification suivante est communiquée conformément à l'article 10.6.</w:t>
      </w:r>
    </w:p>
    <w:p w:rsidR="00D67386" w:rsidRPr="009D7E91" w:rsidP="009D7E91" w14:paraId="03ABD56D"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065E42BB"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72277AA1" w14:textId="77777777">
            <w:pPr>
              <w:spacing w:before="120" w:after="120"/>
              <w:rPr>
                <w:b/>
              </w:rPr>
            </w:pPr>
            <w:r w:rsidRPr="009D7E91">
              <w:rPr>
                <w:b/>
              </w:rPr>
              <w:t>1.</w:t>
            </w:r>
          </w:p>
        </w:tc>
        <w:tc>
          <w:tcPr>
            <w:tcW w:w="8515" w:type="dxa"/>
            <w:tcBorders>
              <w:bottom w:val="single" w:sz="6" w:space="0" w:color="auto"/>
            </w:tcBorders>
            <w:shd w:val="clear" w:color="auto" w:fill="auto"/>
          </w:tcPr>
          <w:p w:rsidR="008D58AD" w:rsidRPr="009D7E91" w:rsidP="00606AB0" w14:paraId="6F986FFE" w14:textId="77777777">
            <w:pPr>
              <w:spacing w:before="120" w:after="120"/>
            </w:pPr>
            <w:r w:rsidRPr="009D7E91">
              <w:rPr>
                <w:b/>
              </w:rPr>
              <w:t>Membre notifiant:</w:t>
            </w:r>
            <w:r w:rsidRPr="009D7E91" w:rsidR="006F55D1">
              <w:t xml:space="preserve"> </w:t>
            </w:r>
            <w:r w:rsidRPr="009D7E91" w:rsidR="006F55D1">
              <w:rPr>
                <w:u w:val="single"/>
              </w:rPr>
              <w:t>CABO VERDE</w:t>
            </w:r>
          </w:p>
          <w:p w:rsidR="008D58AD" w:rsidRPr="009D7E91" w:rsidP="009D7E91" w14:paraId="460D46B4" w14:textId="77777777">
            <w:pPr>
              <w:spacing w:after="120"/>
            </w:pPr>
            <w:r w:rsidRPr="009D7E91">
              <w:rPr>
                <w:b/>
              </w:rPr>
              <w:t>Le cas échéant, pouvoirs publics locaux concernés (articles 3.2 et 7.2):</w:t>
            </w:r>
            <w:r w:rsidRPr="009D7E91" w:rsidR="006F55D1">
              <w:t xml:space="preserve"> </w:t>
            </w:r>
          </w:p>
        </w:tc>
      </w:tr>
      <w:tr w14:paraId="591A99E2"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932C384" w14:textId="77777777">
            <w:pPr>
              <w:spacing w:before="120" w:after="120"/>
              <w:rPr>
                <w:b/>
              </w:rPr>
            </w:pPr>
            <w:r w:rsidRPr="009D7E91">
              <w:rPr>
                <w:b/>
              </w:rPr>
              <w:t>2.</w:t>
            </w:r>
          </w:p>
        </w:tc>
        <w:tc>
          <w:tcPr>
            <w:tcW w:w="8515" w:type="dxa"/>
            <w:tcBorders>
              <w:top w:val="single" w:sz="6" w:space="0" w:color="auto"/>
              <w:bottom w:val="single" w:sz="6" w:space="0" w:color="auto"/>
            </w:tcBorders>
            <w:shd w:val="clear" w:color="auto" w:fill="auto"/>
          </w:tcPr>
          <w:p w:rsidR="008D58AD" w:rsidRPr="009D7E91" w:rsidP="006C14E7" w14:paraId="5B839903" w14:textId="77777777">
            <w:pPr>
              <w:spacing w:before="120" w:after="120"/>
              <w:rPr>
                <w:bCs/>
              </w:rPr>
            </w:pPr>
            <w:r w:rsidRPr="009D7E91">
              <w:rPr>
                <w:b/>
              </w:rPr>
              <w:t>Organisme responsable:</w:t>
            </w:r>
            <w:r w:rsidRPr="009D7E91" w:rsidR="006F55D1">
              <w:t xml:space="preserve"> </w:t>
            </w:r>
          </w:p>
          <w:p w:rsidR="006F55D1" w:rsidRPr="009D7E91" w:rsidP="006C14E7" w14:paraId="6291DDCE" w14:textId="77777777">
            <w:pPr>
              <w:spacing w:after="120"/>
            </w:pPr>
            <w:r w:rsidRPr="009D7E91">
              <w:t xml:space="preserve">Ministère de </w:t>
            </w:r>
            <w:r w:rsidRPr="009D7E91">
              <w:t>l'Agriculture et de l'Environnement</w:t>
            </w:r>
          </w:p>
          <w:p w:rsidR="008D58AD" w:rsidRPr="009D7E91" w:rsidP="00064E8E" w14:paraId="10F72040" w14:textId="77777777">
            <w:pPr>
              <w:spacing w:after="120"/>
            </w:pPr>
            <w:r w:rsidRPr="009D7E91">
              <w:rPr>
                <w:b/>
              </w:rPr>
              <w:t>Les nom et 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susmentionné:</w:t>
            </w:r>
            <w:r w:rsidRPr="005469C3" w:rsidR="00CB44EC">
              <w:t xml:space="preserve"> </w:t>
            </w:r>
          </w:p>
          <w:p w:rsidR="00CB44EC" w:rsidRPr="005469C3" w:rsidP="00064E8E" w14:paraId="739CE6C0" w14:textId="77777777">
            <w:r w:rsidRPr="005469C3">
              <w:t>Direção</w:t>
            </w:r>
            <w:r w:rsidRPr="005469C3">
              <w:t xml:space="preserve"> </w:t>
            </w:r>
            <w:r w:rsidRPr="005469C3">
              <w:t>Nacional</w:t>
            </w:r>
            <w:r w:rsidRPr="005469C3">
              <w:t xml:space="preserve"> da </w:t>
            </w:r>
            <w:r w:rsidRPr="005469C3">
              <w:t>Indústria</w:t>
            </w:r>
            <w:r w:rsidRPr="005469C3">
              <w:t xml:space="preserve">, </w:t>
            </w:r>
            <w:r w:rsidRPr="005469C3">
              <w:t>Comércio</w:t>
            </w:r>
            <w:r w:rsidRPr="005469C3">
              <w:t xml:space="preserve"> e Energia</w:t>
            </w:r>
          </w:p>
          <w:p w:rsidR="00CB44EC" w:rsidRPr="005469C3" w:rsidP="00064E8E" w14:paraId="654D5A18" w14:textId="77777777">
            <w:r w:rsidRPr="005469C3">
              <w:t xml:space="preserve">Point d'information sur les </w:t>
            </w:r>
            <w:r w:rsidRPr="005469C3">
              <w:t>OTC</w:t>
            </w:r>
          </w:p>
          <w:p w:rsidR="00CB44EC" w:rsidRPr="005469C3" w:rsidP="00064E8E" w14:paraId="63863EC8" w14:textId="77777777">
            <w:r w:rsidRPr="005469C3">
              <w:t>Téléphone: +(238) 2604800</w:t>
            </w:r>
          </w:p>
          <w:p w:rsidR="00CB44EC" w:rsidRPr="005469C3" w:rsidP="00064E8E" w14:paraId="3023665C" w14:textId="77777777">
            <w:pPr>
              <w:spacing w:after="120"/>
            </w:pPr>
            <w:r w:rsidRPr="005469C3">
              <w:t xml:space="preserve">Courrier électronique: </w:t>
            </w:r>
            <w:hyperlink r:id="rId5" w:history="1">
              <w:r w:rsidRPr="005469C3">
                <w:rPr>
                  <w:color w:val="0000FF"/>
                  <w:u w:val="single"/>
                </w:rPr>
                <w:t>benvindo.reis@mice.gov.cv</w:t>
              </w:r>
            </w:hyperlink>
            <w:r w:rsidRPr="005469C3">
              <w:t xml:space="preserve"> ou </w:t>
            </w:r>
            <w:hyperlink r:id="rId6" w:history="1">
              <w:r w:rsidRPr="005469C3">
                <w:rPr>
                  <w:color w:val="0000FF"/>
                  <w:u w:val="single"/>
                </w:rPr>
                <w:t>jonica.tavares@mice.gov.cv</w:t>
              </w:r>
            </w:hyperlink>
          </w:p>
        </w:tc>
      </w:tr>
      <w:tr w14:paraId="27664AB9"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C8E515C" w14:textId="77777777">
            <w:pPr>
              <w:spacing w:before="120" w:after="120"/>
              <w:rPr>
                <w:b/>
              </w:rPr>
            </w:pPr>
            <w:r w:rsidRPr="009D7E91">
              <w:rPr>
                <w:b/>
              </w:rPr>
              <w:t>3.</w:t>
            </w:r>
          </w:p>
        </w:tc>
        <w:tc>
          <w:tcPr>
            <w:tcW w:w="8515" w:type="dxa"/>
            <w:tcBorders>
              <w:top w:val="single" w:sz="6" w:space="0" w:color="auto"/>
              <w:bottom w:val="single" w:sz="6" w:space="0" w:color="auto"/>
            </w:tcBorders>
            <w:shd w:val="clear" w:color="auto" w:fill="auto"/>
          </w:tcPr>
          <w:p w:rsidR="008D58AD" w:rsidRPr="009D7E91" w:rsidP="009D7E91" w14:paraId="2AD42398"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0D45E7CE"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1A4D6025" w14:textId="77777777">
            <w:pPr>
              <w:spacing w:before="120" w:after="120"/>
              <w:rPr>
                <w:b/>
              </w:rPr>
            </w:pPr>
            <w:r w:rsidRPr="009D7E91">
              <w:rPr>
                <w:b/>
              </w:rPr>
              <w:t>4.</w:t>
            </w:r>
          </w:p>
        </w:tc>
        <w:tc>
          <w:tcPr>
            <w:tcW w:w="8515" w:type="dxa"/>
            <w:tcBorders>
              <w:top w:val="single" w:sz="6" w:space="0" w:color="auto"/>
              <w:bottom w:val="single" w:sz="6" w:space="0" w:color="auto"/>
            </w:tcBorders>
            <w:shd w:val="clear" w:color="auto" w:fill="auto"/>
          </w:tcPr>
          <w:p w:rsidR="008D58AD" w:rsidRPr="009D7E91" w:rsidP="009D7E91" w14:paraId="256E231D" w14:textId="77777777">
            <w:pPr>
              <w:spacing w:before="120" w:after="120"/>
            </w:pPr>
            <w:r w:rsidRPr="009D7E91">
              <w:rPr>
                <w:b/>
              </w:rPr>
              <w:t xml:space="preserve">Produits visés (le cas échéant, position du SH ou de la </w:t>
            </w:r>
            <w:r w:rsidRPr="009D7E91">
              <w:rPr>
                <w:b/>
              </w:rPr>
              <w:t>NCCD</w:t>
            </w:r>
            <w:r w:rsidRPr="009D7E91">
              <w:rPr>
                <w:b/>
              </w:rPr>
              <w:t>, sinon position du tarif douanier national.</w:t>
            </w:r>
            <w:r w:rsidRPr="009D7E91" w:rsidR="006F55D1">
              <w:rPr>
                <w:b/>
              </w:rPr>
              <w:t xml:space="preserve"> </w:t>
            </w:r>
            <w:r w:rsidRPr="009D7E91">
              <w:rPr>
                <w:b/>
              </w:rPr>
              <w:t>Les numéros de l'</w:t>
            </w:r>
            <w:r w:rsidRPr="009D7E91">
              <w:rPr>
                <w:b/>
              </w:rPr>
              <w:t>ICS</w:t>
            </w:r>
            <w:r w:rsidRPr="009D7E91">
              <w:rPr>
                <w:b/>
              </w:rPr>
              <w:t xml:space="preserve"> peuvent aussi être indiqués, le cas échéant):</w:t>
            </w:r>
            <w:r w:rsidRPr="009D7E91">
              <w:t xml:space="preserve"> </w:t>
            </w:r>
            <w:r w:rsidRPr="009D7E91">
              <w:t>Produits du plastique à usage unique (contenant polymère pas naturel avec dimension égal ou plus de 5mm par particules). (Code(s) du SH: 3924); (Code(s) du SH: 3926), entre autres</w:t>
            </w:r>
          </w:p>
        </w:tc>
      </w:tr>
      <w:tr w14:paraId="4BBB3637"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DDA7C43" w14:textId="77777777">
            <w:pPr>
              <w:spacing w:before="120" w:after="120"/>
              <w:rPr>
                <w:b/>
              </w:rPr>
            </w:pPr>
            <w:r w:rsidRPr="009D7E91">
              <w:rPr>
                <w:b/>
              </w:rPr>
              <w:t>5.</w:t>
            </w:r>
          </w:p>
        </w:tc>
        <w:tc>
          <w:tcPr>
            <w:tcW w:w="8515" w:type="dxa"/>
            <w:tcBorders>
              <w:top w:val="single" w:sz="6" w:space="0" w:color="auto"/>
              <w:bottom w:val="single" w:sz="6" w:space="0" w:color="auto"/>
            </w:tcBorders>
            <w:shd w:val="clear" w:color="auto" w:fill="auto"/>
          </w:tcPr>
          <w:p w:rsidR="008D58AD" w:rsidRPr="009D7E91" w:rsidP="009D7E91" w14:paraId="51DDF98B" w14:textId="77777777">
            <w:pPr>
              <w:spacing w:before="120" w:after="120"/>
            </w:pPr>
            <w:r w:rsidRPr="009D7E91">
              <w:rPr>
                <w:b/>
              </w:rPr>
              <w:t>Intitulé, nombre de pages et langue(s) du texte notifié:</w:t>
            </w:r>
            <w:r w:rsidRPr="009D7E91" w:rsidR="006F55D1">
              <w:t xml:space="preserve"> Loi n.º 22/X/2023 du 18 avril 2023 et Loi n.º 43/X/2024 du 23 décembre 2024. Ensemble, ces textes établissent et modifient le régime juridique de restriction applicable à la production, importation, distribution et commercialisation de produits en plastique à usage unique.; (10 page(s), en portugais)</w:t>
            </w:r>
          </w:p>
        </w:tc>
      </w:tr>
      <w:tr w14:paraId="0E92D4C8"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81BCB52" w14:textId="77777777">
            <w:pPr>
              <w:spacing w:before="120" w:after="120"/>
              <w:rPr>
                <w:b/>
              </w:rPr>
            </w:pPr>
            <w:r w:rsidRPr="009D7E91">
              <w:rPr>
                <w:b/>
              </w:rPr>
              <w:t>6.</w:t>
            </w:r>
          </w:p>
        </w:tc>
        <w:tc>
          <w:tcPr>
            <w:tcW w:w="8515" w:type="dxa"/>
            <w:tcBorders>
              <w:top w:val="single" w:sz="6" w:space="0" w:color="auto"/>
              <w:bottom w:val="single" w:sz="6" w:space="0" w:color="auto"/>
            </w:tcBorders>
            <w:shd w:val="clear" w:color="auto" w:fill="auto"/>
          </w:tcPr>
          <w:p w:rsidR="008D58AD" w:rsidRPr="009D7E91" w:rsidP="009D7E91" w14:paraId="0D5405D9" w14:textId="77777777">
            <w:pPr>
              <w:spacing w:before="120" w:after="120"/>
            </w:pPr>
            <w:r w:rsidRPr="009D7E91">
              <w:rPr>
                <w:b/>
              </w:rPr>
              <w:t>Teneur:</w:t>
            </w:r>
            <w:r w:rsidRPr="009D7E91" w:rsidR="006F55D1">
              <w:t xml:space="preserve"> La loi définit le plastique, le polymère, les sacs, la mise sur le marché et les autres produits couverts par ce diplôme légal, notamment : </w:t>
            </w:r>
          </w:p>
          <w:p w:rsidR="006F55D1" w:rsidRPr="009D7E91" w:rsidP="009D7E91" w14:paraId="6B710F60" w14:textId="77777777">
            <w:pPr>
              <w:spacing w:before="120" w:after="120"/>
            </w:pPr>
            <w:r w:rsidRPr="009D7E91">
              <w:t>a) Verres à boire et leurs couvercles – SH 3924.10 ;</w:t>
            </w:r>
          </w:p>
          <w:p w:rsidR="006F55D1" w:rsidRPr="009D7E91" w:rsidP="009D7E91" w14:paraId="6B67C2E5" w14:textId="77777777">
            <w:pPr>
              <w:spacing w:before="120" w:after="120"/>
            </w:pPr>
            <w:r w:rsidRPr="009D7E91">
              <w:t>b) Couverts (fourchettes, couteaux, cuillères) – SH 3924.10;</w:t>
            </w:r>
          </w:p>
          <w:p w:rsidR="006F55D1" w:rsidRPr="009D7E91" w:rsidP="009D7E91" w14:paraId="06ACB020" w14:textId="77777777">
            <w:pPr>
              <w:spacing w:before="120" w:after="120"/>
            </w:pPr>
            <w:r w:rsidRPr="009D7E91">
              <w:t>c) Assiettes, bols et couvercles jetables – SH 3924.10;</w:t>
            </w:r>
          </w:p>
          <w:p w:rsidR="006F55D1" w:rsidRPr="009D7E91" w:rsidP="009D7E91" w14:paraId="29ED6284" w14:textId="77777777">
            <w:pPr>
              <w:spacing w:before="120" w:after="120"/>
            </w:pPr>
            <w:r w:rsidRPr="009D7E91">
              <w:t>d) Plateaux-repas – SH 3924.10 ;</w:t>
            </w:r>
          </w:p>
          <w:p w:rsidR="006F55D1" w:rsidRPr="009D7E91" w:rsidP="009D7E91" w14:paraId="12E91FD9" w14:textId="77777777">
            <w:pPr>
              <w:spacing w:before="120" w:after="120"/>
            </w:pPr>
            <w:r w:rsidRPr="009D7E91">
              <w:t>e) Agitateurs à boissons – SH 3924.10 ;</w:t>
            </w:r>
          </w:p>
          <w:p w:rsidR="006F55D1" w:rsidRPr="009D7E91" w:rsidP="009D7E91" w14:paraId="14777CA9" w14:textId="77777777">
            <w:pPr>
              <w:spacing w:before="120" w:after="120"/>
            </w:pPr>
            <w:r w:rsidRPr="009D7E91">
              <w:t>f) Cotons-tiges avec plastique – SH 5601.21 ;</w:t>
            </w:r>
          </w:p>
          <w:p w:rsidR="006F55D1" w:rsidRPr="009D7E91" w:rsidP="009D7E91" w14:paraId="46F6150B" w14:textId="77777777">
            <w:pPr>
              <w:spacing w:before="120" w:after="120"/>
            </w:pPr>
            <w:r w:rsidRPr="009D7E91">
              <w:t>g) Pailles – SH 3926.90 ;</w:t>
            </w:r>
          </w:p>
          <w:p w:rsidR="006F55D1" w:rsidRPr="009D7E91" w:rsidP="009D7E91" w14:paraId="699222EE" w14:textId="77777777">
            <w:pPr>
              <w:spacing w:before="120" w:after="120"/>
            </w:pPr>
            <w:r w:rsidRPr="009D7E91">
              <w:t>h) Emballages et contenants pour aliments, à l'exception ceux qui sont prouvés comme étant biodégradables ou qui incorporent un pourcentage minimum de 50% de matière recyclée dans sa composition – SH 3923.90 ;</w:t>
            </w:r>
          </w:p>
          <w:p w:rsidR="006F55D1" w:rsidRPr="009D7E91" w:rsidP="009D7E91" w14:paraId="2652FFCB" w14:textId="77777777">
            <w:pPr>
              <w:spacing w:before="120" w:after="120"/>
            </w:pPr>
            <w:r w:rsidRPr="009D7E91">
              <w:t>i) Récipients à boissons en polystyrène expansé – SH 3923.90;</w:t>
            </w:r>
          </w:p>
          <w:p w:rsidR="006F55D1" w:rsidRPr="009D7E91" w:rsidP="009D7E91" w14:paraId="592BE7D6" w14:textId="77777777">
            <w:pPr>
              <w:spacing w:before="120" w:after="120"/>
            </w:pPr>
            <w:r w:rsidRPr="009D7E91">
              <w:t>j) Récipients alimentaires en polystyrène élargis, c'est-à-dire des conteneurs comme des boîtes, avec ou sans couvercle, utilisé pour contenir de la nourriture – SH 3923.90 ;</w:t>
            </w:r>
          </w:p>
          <w:p w:rsidR="006F55D1" w:rsidRPr="009D7E91" w:rsidP="009D7E91" w14:paraId="0469D576" w14:textId="77777777">
            <w:pPr>
              <w:spacing w:before="120" w:after="120"/>
            </w:pPr>
            <w:r w:rsidRPr="009D7E91">
              <w:t>k) Tiges conçues pour attacher des ballons et les arrêter – SH 3926.90</w:t>
            </w:r>
          </w:p>
          <w:p w:rsidR="006F55D1" w:rsidRPr="009D7E91" w:rsidP="009D7E91" w14:paraId="6B2EC5BD" w14:textId="77777777">
            <w:pPr>
              <w:spacing w:before="120" w:after="120"/>
            </w:pPr>
            <w:r w:rsidRPr="009D7E91">
              <w:t>l) Gobelets pour glaces et smoothies – SH 3924.10 ;</w:t>
            </w:r>
          </w:p>
          <w:p w:rsidR="006F55D1" w:rsidRPr="009D7E91" w:rsidP="009D7E91" w14:paraId="7C64D480" w14:textId="77777777">
            <w:pPr>
              <w:spacing w:before="120" w:after="120"/>
            </w:pPr>
            <w:r w:rsidRPr="009D7E91">
              <w:t>m) Sacs poubelles, à moins qu'ils ne soient manifestement biodégradables ou incorporer un pourcentage au moins 50 % de matériaux recyclés dans son composition – SH 3923.21 ;</w:t>
            </w:r>
          </w:p>
          <w:p w:rsidR="006F55D1" w:rsidRPr="009D7E91" w:rsidP="009D7E91" w14:paraId="4339219E" w14:textId="77777777">
            <w:pPr>
              <w:spacing w:before="120" w:after="120"/>
            </w:pPr>
            <w:r w:rsidRPr="009D7E91">
              <w:t>n) Conteneurs en plastique à usage unique pour boissons d'une capacité &lt; 0,5 L – SH 3923.30 ;</w:t>
            </w:r>
          </w:p>
          <w:p w:rsidR="006F55D1" w:rsidRPr="009D7E91" w:rsidP="009D7E91" w14:paraId="01CB92A1" w14:textId="77777777">
            <w:pPr>
              <w:spacing w:before="120" w:after="120"/>
            </w:pPr>
            <w:r w:rsidRPr="009D7E91">
              <w:t>o) Contenants en plastique à usage unique tels que seaux et boîtes, avec ou sans couvercle, destinés à emballage de fruits et légumes, à moins qu'il soit prouvé qu'ils sont biodégradables</w:t>
            </w:r>
          </w:p>
          <w:p w:rsidR="006F55D1" w:rsidRPr="009D7E91" w:rsidP="009D7E91" w14:paraId="79C4D100" w14:textId="77777777">
            <w:pPr>
              <w:spacing w:before="120" w:after="120"/>
            </w:pPr>
            <w:r w:rsidRPr="009D7E91">
              <w:t>ou qui incorporent un pourcentage minimum de 50% de matière recyclée dans sa composition – SH 3923.10.</w:t>
            </w:r>
          </w:p>
        </w:tc>
      </w:tr>
      <w:tr w14:paraId="657B57F2"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1F9B6BA" w14:textId="77777777">
            <w:pPr>
              <w:spacing w:before="120" w:after="120"/>
              <w:rPr>
                <w:b/>
              </w:rPr>
            </w:pPr>
            <w:r w:rsidRPr="009D7E91">
              <w:rPr>
                <w:b/>
              </w:rPr>
              <w:t>7.</w:t>
            </w:r>
          </w:p>
        </w:tc>
        <w:tc>
          <w:tcPr>
            <w:tcW w:w="8515" w:type="dxa"/>
            <w:tcBorders>
              <w:top w:val="single" w:sz="6" w:space="0" w:color="auto"/>
              <w:bottom w:val="single" w:sz="6" w:space="0" w:color="auto"/>
            </w:tcBorders>
            <w:shd w:val="clear" w:color="auto" w:fill="auto"/>
          </w:tcPr>
          <w:p w:rsidR="008D58AD" w:rsidRPr="009D7E91" w:rsidP="00305401" w14:paraId="53E3CEA4" w14:textId="77777777">
            <w:pPr>
              <w:spacing w:before="120" w:after="120"/>
            </w:pPr>
            <w:r w:rsidRPr="009D7E91">
              <w:rPr>
                <w:b/>
              </w:rPr>
              <w:t>Objectif et justification, y compris la nature des problèmes urgents, le cas échéant:</w:t>
            </w:r>
            <w:r w:rsidRPr="009D7E91">
              <w:t xml:space="preserve"> Protection de la santé et de la vie des personnes; Protection de l'environnement</w:t>
            </w:r>
          </w:p>
        </w:tc>
      </w:tr>
      <w:tr w14:paraId="4755160F"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47E9CE1C" w14:textId="77777777">
            <w:pPr>
              <w:spacing w:before="120" w:after="120"/>
              <w:rPr>
                <w:b/>
              </w:rPr>
            </w:pPr>
            <w:r w:rsidRPr="009D7E91">
              <w:rPr>
                <w:b/>
              </w:rPr>
              <w:t>8.</w:t>
            </w:r>
          </w:p>
        </w:tc>
        <w:tc>
          <w:tcPr>
            <w:tcW w:w="8515" w:type="dxa"/>
            <w:tcBorders>
              <w:top w:val="single" w:sz="6" w:space="0" w:color="auto"/>
              <w:bottom w:val="single" w:sz="6" w:space="0" w:color="auto"/>
            </w:tcBorders>
            <w:shd w:val="clear" w:color="auto" w:fill="auto"/>
          </w:tcPr>
          <w:p w:rsidR="001E683D" w:rsidRPr="009D7E91" w:rsidP="001348DC" w14:paraId="6F94D0ED" w14:textId="77777777">
            <w:pPr>
              <w:spacing w:before="120" w:after="120"/>
            </w:pPr>
            <w:r w:rsidRPr="009D7E91">
              <w:rPr>
                <w:b/>
              </w:rPr>
              <w:t>Documents pertinents:</w:t>
            </w:r>
            <w:r w:rsidRPr="009D7E91" w:rsidR="006F55D1">
              <w:t xml:space="preserve"> </w:t>
            </w:r>
          </w:p>
          <w:p w:rsidR="006F55D1" w:rsidRPr="009D7E91" w:rsidP="001348DC" w14:paraId="3B1FFC40" w14:textId="77777777">
            <w:pPr>
              <w:spacing w:before="120" w:after="120"/>
            </w:pPr>
            <w:r w:rsidRPr="009D7E91">
              <w:t>Loi n.º 22/X/2023 du 18 avril 2023 , 18 avril;</w:t>
            </w:r>
          </w:p>
          <w:p w:rsidR="006F55D1" w:rsidRPr="009D7E91" w:rsidP="001348DC" w14:paraId="551CE94F" w14:textId="77777777">
            <w:pPr>
              <w:spacing w:before="120" w:after="120"/>
            </w:pPr>
            <w:r w:rsidRPr="009D7E91">
              <w:t>Loi n.º 43/X/2024 du 23 décembre 2024 (1re modification) ;</w:t>
            </w:r>
          </w:p>
          <w:p w:rsidR="006F55D1" w:rsidRPr="009D7E91" w:rsidP="001348DC" w14:paraId="512F4F2B" w14:textId="77777777">
            <w:pPr>
              <w:spacing w:before="120" w:after="120"/>
            </w:pPr>
            <w:r w:rsidRPr="009D7E91">
              <w:t>Ordonnance conjointe nº 5/2024, 21 mars, définit la liste des produits interdits.</w:t>
            </w:r>
          </w:p>
          <w:p w:rsidR="006F55D1" w:rsidRPr="009D7E91" w:rsidP="001348DC" w14:paraId="1EFD0BCD" w14:textId="77777777">
            <w:pPr>
              <w:spacing w:before="120" w:after="120"/>
            </w:pPr>
            <w:hyperlink r:id="rId7" w:history="1">
              <w:r w:rsidRPr="009D7E91">
                <w:rPr>
                  <w:color w:val="0000FF"/>
                  <w:u w:val="single"/>
                </w:rPr>
                <w:t>https://boe.incv.cv/Bulletins/Details/A2023/S1/BO41/4750</w:t>
              </w:r>
            </w:hyperlink>
          </w:p>
          <w:p w:rsidR="006F55D1" w:rsidRPr="009D7E91" w:rsidP="001348DC" w14:paraId="6CBA6F84" w14:textId="77777777">
            <w:pPr>
              <w:spacing w:before="120" w:after="120"/>
            </w:pPr>
            <w:hyperlink r:id="rId8" w:tgtFrame="_blank" w:history="1">
              <w:r w:rsidRPr="009D7E91">
                <w:rPr>
                  <w:color w:val="0000FF"/>
                  <w:u w:val="single"/>
                </w:rPr>
                <w:t>https://boe.incv.cv/Bulletins/Details/A2024/S1/BO23/5659</w:t>
              </w:r>
            </w:hyperlink>
          </w:p>
        </w:tc>
      </w:tr>
      <w:tr w14:paraId="144FAD8B"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263C2813" w14:textId="77777777">
            <w:pPr>
              <w:spacing w:before="120" w:after="120"/>
              <w:rPr>
                <w:b/>
              </w:rPr>
            </w:pPr>
            <w:r w:rsidRPr="009D7E91">
              <w:rPr>
                <w:b/>
              </w:rPr>
              <w:t>9.</w:t>
            </w:r>
          </w:p>
        </w:tc>
        <w:tc>
          <w:tcPr>
            <w:tcW w:w="8515" w:type="dxa"/>
            <w:tcBorders>
              <w:top w:val="single" w:sz="6" w:space="0" w:color="auto"/>
              <w:bottom w:val="single" w:sz="6" w:space="0" w:color="auto"/>
            </w:tcBorders>
            <w:shd w:val="clear" w:color="auto" w:fill="auto"/>
          </w:tcPr>
          <w:p w:rsidR="006F55D1" w:rsidRPr="009D7E91" w:rsidP="009B0524" w14:paraId="6CDA2695" w14:textId="77777777">
            <w:pPr>
              <w:spacing w:before="120" w:after="120"/>
              <w:ind w:left="34"/>
              <w:rPr>
                <w:bCs/>
              </w:rPr>
            </w:pPr>
            <w:r w:rsidRPr="009D7E91">
              <w:rPr>
                <w:b/>
              </w:rPr>
              <w:t>Date projetée pour l'adoption:</w:t>
            </w:r>
            <w:r w:rsidRPr="009D7E91">
              <w:t xml:space="preserve"> 18 avril 2024; Règlement déjà en vigueur, mais qui n'avait pas été notifié.</w:t>
            </w:r>
          </w:p>
          <w:p w:rsidR="006F55D1" w:rsidRPr="009D7E91" w:rsidP="009B0524" w14:paraId="08071F7D" w14:textId="77777777">
            <w:pPr>
              <w:spacing w:after="120"/>
              <w:ind w:left="34"/>
              <w:rPr>
                <w:b/>
              </w:rPr>
            </w:pPr>
            <w:r w:rsidRPr="009D7E91">
              <w:rPr>
                <w:b/>
              </w:rPr>
              <w:t>Date projetée pour l'entrée en vigueur:</w:t>
            </w:r>
            <w:r w:rsidRPr="009D7E91">
              <w:t xml:space="preserve"> 18 avril 2024; Règlement déjà en vigueur, mais qui n'avait pas été notifié.</w:t>
            </w:r>
          </w:p>
        </w:tc>
      </w:tr>
      <w:tr w14:paraId="0183E147"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FC16AA3" w14:textId="77777777">
            <w:pPr>
              <w:spacing w:before="120" w:after="120"/>
              <w:rPr>
                <w:b/>
              </w:rPr>
            </w:pPr>
            <w:r w:rsidRPr="009D7E91">
              <w:rPr>
                <w:b/>
              </w:rPr>
              <w:t>10.</w:t>
            </w:r>
          </w:p>
        </w:tc>
        <w:tc>
          <w:tcPr>
            <w:tcW w:w="8515" w:type="dxa"/>
            <w:tcBorders>
              <w:top w:val="single" w:sz="6" w:space="0" w:color="auto"/>
              <w:bottom w:val="single" w:sz="6" w:space="0" w:color="auto"/>
            </w:tcBorders>
            <w:shd w:val="clear" w:color="auto" w:fill="auto"/>
          </w:tcPr>
          <w:p w:rsidR="008D58AD" w:rsidRPr="009D7E91" w:rsidP="009D7E91" w14:paraId="4A24D172" w14:textId="77777777">
            <w:pPr>
              <w:spacing w:before="120" w:after="120"/>
            </w:pPr>
            <w:r w:rsidRPr="009D7E91">
              <w:rPr>
                <w:b/>
              </w:rPr>
              <w:t>Date limite pour la présentation des observations:</w:t>
            </w:r>
            <w:r w:rsidRPr="009D7E91" w:rsidR="006F55D1">
              <w:t xml:space="preserve"> 18 avril 2024; Règlement déjà en vigueur, mais qui n'avait pas été notifié.</w:t>
            </w:r>
          </w:p>
        </w:tc>
      </w:tr>
      <w:tr w14:paraId="4F74470B"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3B66129F" w14:textId="77777777">
            <w:pPr>
              <w:keepNext/>
              <w:keepLines/>
              <w:spacing w:before="120" w:after="120"/>
              <w:rPr>
                <w:b/>
              </w:rPr>
            </w:pPr>
            <w:r w:rsidRPr="009D7E91">
              <w:rPr>
                <w:b/>
              </w:rPr>
              <w:t>11.</w:t>
            </w:r>
          </w:p>
        </w:tc>
        <w:tc>
          <w:tcPr>
            <w:tcW w:w="8515" w:type="dxa"/>
            <w:tcBorders>
              <w:top w:val="single" w:sz="6" w:space="0" w:color="auto"/>
            </w:tcBorders>
            <w:shd w:val="clear" w:color="auto" w:fill="auto"/>
          </w:tcPr>
          <w:p w:rsidR="008D58AD" w:rsidRPr="009D7E91" w:rsidP="00481B71" w14:paraId="55E52F95" w14:textId="77777777">
            <w:pPr>
              <w:keepNext/>
              <w:keepLines/>
              <w:spacing w:before="120" w:after="120"/>
            </w:pPr>
            <w:r w:rsidRPr="009D7E91">
              <w:rPr>
                <w:b/>
              </w:rPr>
              <w:t>Entité auprès de laquelle le</w:t>
            </w:r>
            <w:r w:rsidRPr="009D7E91" w:rsidR="006F55D1">
              <w:rPr>
                <w:b/>
              </w:rPr>
              <w:t>s</w:t>
            </w:r>
            <w:r w:rsidRPr="009D7E91">
              <w:rPr>
                <w:b/>
              </w:rPr>
              <w:t xml:space="preserve"> texte</w:t>
            </w:r>
            <w:r w:rsidRPr="009D7E91" w:rsidR="006F55D1">
              <w:rPr>
                <w:b/>
              </w:rPr>
              <w:t>s</w:t>
            </w:r>
            <w:r w:rsidRPr="009D7E91">
              <w:rPr>
                <w:b/>
              </w:rPr>
              <w:t xml:space="preserve"> peu</w:t>
            </w:r>
            <w:r w:rsidRPr="009D7E91" w:rsidR="006F55D1">
              <w:rPr>
                <w:b/>
              </w:rPr>
              <w:t>vent</w:t>
            </w:r>
            <w:r w:rsidRPr="009D7E91">
              <w:rPr>
                <w:b/>
              </w:rPr>
              <w:t xml:space="preserve"> être obtenu</w:t>
            </w:r>
            <w:r w:rsidRPr="009D7E91" w:rsidR="006F55D1">
              <w:rPr>
                <w:b/>
              </w:rPr>
              <w:t>s</w:t>
            </w:r>
            <w:r w:rsidRPr="009D7E91">
              <w:rPr>
                <w:b/>
              </w:rPr>
              <w:t>:</w:t>
            </w:r>
            <w:r w:rsidRPr="009D7E91" w:rsidR="006F55D1">
              <w:rPr>
                <w:b/>
              </w:rPr>
              <w:t xml:space="preserve"> </w:t>
            </w:r>
            <w:r w:rsidRPr="009D7E91">
              <w:rPr>
                <w:b/>
              </w:rPr>
              <w:t xml:space="preserve">point d'information </w:t>
            </w:r>
            <w:r w:rsidRPr="009D7E91" w:rsidR="00130C98">
              <w:rPr>
                <w:b/>
              </w:rPr>
              <w:t xml:space="preserve">national </w:t>
            </w:r>
            <w:r w:rsidRPr="009D7E91" w:rsidR="00BC2866">
              <w:rPr>
                <w:b/>
              </w:rPr>
              <w:t>[X</w:t>
            </w:r>
            <w:r w:rsidRPr="009D7E91">
              <w:rPr>
                <w:b/>
              </w:rPr>
              <w:t>] ou adresse,</w:t>
            </w:r>
            <w:r w:rsidRPr="009D7E91" w:rsidR="00B739EE">
              <w:rPr>
                <w:b/>
              </w:rPr>
              <w:t xml:space="preserve"> numéros de téléphone et de fax</w:t>
            </w:r>
            <w:r w:rsidRPr="009D7E91">
              <w:rPr>
                <w:b/>
              </w:rPr>
              <w:t xml:space="preserve"> et adresses de courrier électronique et de site Web, le cas échéant, d'un autre organisme:</w:t>
            </w:r>
            <w:r w:rsidRPr="009D7E91" w:rsidR="006F55D1">
              <w:t xml:space="preserve"> </w:t>
            </w:r>
          </w:p>
          <w:p w:rsidR="006F55D1" w:rsidRPr="009D7E91" w:rsidP="00481B71" w14:paraId="545F59EB" w14:textId="77777777">
            <w:pPr>
              <w:keepNext/>
              <w:keepLines/>
              <w:pBdr>
                <w:bottom w:val="none" w:sz="0" w:space="4" w:color="auto"/>
              </w:pBdr>
            </w:pPr>
            <w:hyperlink r:id="rId7" w:tgtFrame="_blank" w:history="1">
              <w:r w:rsidRPr="009D7E91">
                <w:rPr>
                  <w:color w:val="0000FF"/>
                  <w:u w:val="single"/>
                </w:rPr>
                <w:t>https://boe.incv.cv/Bulletins/Details/A2023/S1/BO41/4750</w:t>
              </w:r>
            </w:hyperlink>
            <w:r w:rsidRPr="009D7E91" w:rsidR="00D8505B">
              <w:t xml:space="preserve"> </w:t>
            </w:r>
            <w:hyperlink r:id="rId8" w:tgtFrame="_blank" w:history="1">
              <w:r w:rsidRPr="009D7E91">
                <w:rPr>
                  <w:color w:val="0000FF"/>
                  <w:u w:val="single"/>
                </w:rPr>
                <w:t>https://boe.incv.cv/Bulletins/Details/A2024/S1/BO23/5659</w:t>
              </w:r>
            </w:hyperlink>
          </w:p>
          <w:p w:rsidR="006F55D1" w:rsidRPr="009D7E91" w:rsidP="00481B71" w14:paraId="690970B3" w14:textId="77777777">
            <w:pPr>
              <w:keepNext/>
              <w:keepLines/>
            </w:pPr>
            <w:hyperlink r:id="rId9" w:tgtFrame="_blank" w:history="1">
              <w:r w:rsidRPr="009D7E91">
                <w:rPr>
                  <w:color w:val="0000FF"/>
                  <w:u w:val="single"/>
                </w:rPr>
                <w:t>https://members.wto.org/crnattachments/2025/TBT/CPV/25_02944_00_x.pdf</w:t>
              </w:r>
            </w:hyperlink>
          </w:p>
          <w:p w:rsidR="006F55D1" w:rsidRPr="009D7E91" w:rsidP="00481B71" w14:paraId="2A35652F" w14:textId="77777777">
            <w:pPr>
              <w:keepNext/>
              <w:keepLines/>
            </w:pPr>
            <w:hyperlink r:id="rId10" w:tgtFrame="_blank" w:history="1">
              <w:r w:rsidRPr="009D7E91">
                <w:rPr>
                  <w:color w:val="0000FF"/>
                  <w:u w:val="single"/>
                </w:rPr>
                <w:t>https://members.wto.org/crnattachments/2025/TBT/CPV/25_02944_01_x.pdf</w:t>
              </w:r>
            </w:hyperlink>
          </w:p>
          <w:p w:rsidR="006F55D1" w:rsidRPr="009D7E91" w:rsidP="00481B71" w14:paraId="5D7793F7" w14:textId="77777777">
            <w:pPr>
              <w:keepNext/>
              <w:keepLines/>
              <w:spacing w:after="120"/>
            </w:pPr>
            <w:hyperlink r:id="rId11" w:tgtFrame="_blank" w:history="1">
              <w:r w:rsidRPr="009D7E91">
                <w:rPr>
                  <w:color w:val="0000FF"/>
                  <w:u w:val="single"/>
                </w:rPr>
                <w:t>https://members.wto.org/crnattachments/2025/TBT/CPV/25_02944_02_x.pdf</w:t>
              </w:r>
            </w:hyperlink>
          </w:p>
        </w:tc>
      </w:tr>
    </w:tbl>
    <w:p w:rsidR="006F55D1" w:rsidRPr="009D7E91" w:rsidP="009D7E91" w14:paraId="3AD64272" w14:textId="77777777"/>
    <w:sectPr w:rsidSect="00AE3C0C">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24594DB"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2595A6BF"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0C96B1C8"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4915E209" w14:textId="77777777">
    <w:pPr>
      <w:pStyle w:val="Header"/>
      <w:pBdr>
        <w:bottom w:val="single" w:sz="4" w:space="1" w:color="auto"/>
      </w:pBdr>
      <w:tabs>
        <w:tab w:val="clear" w:pos="4513"/>
        <w:tab w:val="clear" w:pos="9027"/>
      </w:tabs>
      <w:jc w:val="center"/>
    </w:pPr>
    <w:r w:rsidRPr="009D7E91">
      <w:t>tbtSymbol</w:t>
    </w:r>
  </w:p>
  <w:p w:rsidR="00D67386" w:rsidRPr="009D7E91" w:rsidP="00D67386" w14:paraId="678D4E9B" w14:textId="77777777">
    <w:pPr>
      <w:pStyle w:val="Header"/>
      <w:pBdr>
        <w:bottom w:val="single" w:sz="4" w:space="1" w:color="auto"/>
      </w:pBdr>
      <w:tabs>
        <w:tab w:val="clear" w:pos="4513"/>
        <w:tab w:val="clear" w:pos="9027"/>
      </w:tabs>
      <w:jc w:val="center"/>
    </w:pPr>
  </w:p>
  <w:p w:rsidR="00D67386" w:rsidRPr="009D7E91" w:rsidP="00D67386" w14:paraId="330D7A42"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271809A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AC759F0" w14:textId="77777777">
    <w:pPr>
      <w:pStyle w:val="Header"/>
      <w:pBdr>
        <w:bottom w:val="single" w:sz="4" w:space="1" w:color="auto"/>
      </w:pBdr>
      <w:tabs>
        <w:tab w:val="clear" w:pos="4513"/>
        <w:tab w:val="clear" w:pos="9027"/>
      </w:tabs>
      <w:jc w:val="center"/>
    </w:pPr>
    <w:bookmarkStart w:id="0" w:name="spsSymbolHeader"/>
    <w:r w:rsidRPr="009D7E91">
      <w:t>G/TBT/N/</w:t>
    </w:r>
    <w:r w:rsidRPr="009D7E91">
      <w:t>CPV</w:t>
    </w:r>
    <w:r w:rsidRPr="009D7E91">
      <w:t>/3</w:t>
    </w:r>
    <w:bookmarkEnd w:id="0"/>
  </w:p>
  <w:p w:rsidR="00D67386" w:rsidRPr="009D7E91" w:rsidP="00D67386" w14:paraId="2CD2220F" w14:textId="77777777">
    <w:pPr>
      <w:pStyle w:val="Header"/>
      <w:pBdr>
        <w:bottom w:val="single" w:sz="4" w:space="1" w:color="auto"/>
      </w:pBdr>
      <w:tabs>
        <w:tab w:val="clear" w:pos="4513"/>
        <w:tab w:val="clear" w:pos="9027"/>
      </w:tabs>
      <w:jc w:val="center"/>
    </w:pPr>
  </w:p>
  <w:p w:rsidR="00D67386" w:rsidRPr="009D7E91" w:rsidP="00D67386" w14:paraId="14715312"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5A8CA72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079DB33"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747E038A"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215AB90D" w14:textId="77777777">
          <w:pPr>
            <w:jc w:val="right"/>
            <w:rPr>
              <w:b/>
              <w:color w:val="FF0000"/>
              <w:szCs w:val="18"/>
            </w:rPr>
          </w:pPr>
        </w:p>
      </w:tc>
    </w:tr>
    <w:bookmarkEnd w:id="1"/>
    <w:tr w14:paraId="0AD75B9A"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4DDB0533"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66634EEA" w14:textId="77777777">
          <w:pPr>
            <w:jc w:val="right"/>
            <w:rPr>
              <w:b/>
              <w:szCs w:val="18"/>
            </w:rPr>
          </w:pPr>
        </w:p>
      </w:tc>
    </w:tr>
    <w:tr w14:paraId="6F51E03A"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02E1C857"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2ACF5739" w14:textId="77777777">
          <w:pPr>
            <w:jc w:val="right"/>
            <w:rPr>
              <w:b/>
              <w:szCs w:val="18"/>
            </w:rPr>
          </w:pPr>
          <w:bookmarkStart w:id="2" w:name="bmkSymbols"/>
          <w:r w:rsidRPr="009D7E91">
            <w:rPr>
              <w:b/>
              <w:szCs w:val="18"/>
            </w:rPr>
            <w:t>G/TBT/N/</w:t>
          </w:r>
          <w:r w:rsidRPr="009D7E91">
            <w:rPr>
              <w:b/>
              <w:szCs w:val="18"/>
            </w:rPr>
            <w:t>CPV</w:t>
          </w:r>
          <w:r w:rsidRPr="009D7E91">
            <w:rPr>
              <w:b/>
              <w:szCs w:val="18"/>
            </w:rPr>
            <w:t>/3</w:t>
          </w:r>
          <w:bookmarkEnd w:id="2"/>
        </w:p>
      </w:tc>
    </w:tr>
    <w:tr w14:paraId="1EA980E3"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3313FC98"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20CE1FDF" w14:textId="77777777">
          <w:pPr>
            <w:jc w:val="right"/>
            <w:rPr>
              <w:szCs w:val="18"/>
            </w:rPr>
          </w:pPr>
          <w:bookmarkStart w:id="3" w:name="spsDateDistribution"/>
          <w:bookmarkStart w:id="4" w:name="bmkDate"/>
          <w:r w:rsidRPr="00D82AF6">
            <w:rPr>
              <w:szCs w:val="18"/>
            </w:rPr>
            <w:t>22 avril 2025</w:t>
          </w:r>
          <w:bookmarkEnd w:id="3"/>
          <w:bookmarkEnd w:id="4"/>
        </w:p>
      </w:tc>
    </w:tr>
    <w:tr w14:paraId="5F941000"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67C233E4" w14:textId="77777777">
          <w:pPr>
            <w:jc w:val="left"/>
            <w:rPr>
              <w:b/>
              <w:szCs w:val="18"/>
            </w:rPr>
          </w:pPr>
          <w:bookmarkStart w:id="5" w:name="bmkSerial"/>
          <w:r>
            <w:rPr>
              <w:b w:val="0"/>
              <w:color w:val="FF0000"/>
            </w:rPr>
            <w:t>(25-2735)</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204DB135"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7E7A9E2B"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4E36B05B"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23188387"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4112C67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14844074">
    <w:abstractNumId w:val="8"/>
  </w:num>
  <w:num w:numId="2" w16cid:durableId="1596554512">
    <w:abstractNumId w:val="3"/>
  </w:num>
  <w:num w:numId="3" w16cid:durableId="1030109398">
    <w:abstractNumId w:val="2"/>
  </w:num>
  <w:num w:numId="4" w16cid:durableId="733546197">
    <w:abstractNumId w:val="1"/>
  </w:num>
  <w:num w:numId="5" w16cid:durableId="1337150376">
    <w:abstractNumId w:val="0"/>
  </w:num>
  <w:num w:numId="6" w16cid:durableId="1470588590">
    <w:abstractNumId w:val="13"/>
  </w:num>
  <w:num w:numId="7" w16cid:durableId="974094128">
    <w:abstractNumId w:val="11"/>
  </w:num>
  <w:num w:numId="8" w16cid:durableId="1983925635">
    <w:abstractNumId w:val="14"/>
  </w:num>
  <w:num w:numId="9" w16cid:durableId="1488860796">
    <w:abstractNumId w:val="10"/>
  </w:num>
  <w:num w:numId="10" w16cid:durableId="1123578762">
    <w:abstractNumId w:val="9"/>
  </w:num>
  <w:num w:numId="11" w16cid:durableId="444470079">
    <w:abstractNumId w:val="7"/>
  </w:num>
  <w:num w:numId="12" w16cid:durableId="1018430966">
    <w:abstractNumId w:val="6"/>
  </w:num>
  <w:num w:numId="13" w16cid:durableId="75785841">
    <w:abstractNumId w:val="5"/>
  </w:num>
  <w:num w:numId="14" w16cid:durableId="1410956683">
    <w:abstractNumId w:val="4"/>
  </w:num>
  <w:num w:numId="15" w16cid:durableId="1317343328">
    <w:abstractNumId w:val="12"/>
  </w:num>
  <w:num w:numId="16" w16cid:durableId="4706405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964AF"/>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91E"/>
    <w:rsid w:val="006E5BFC"/>
    <w:rsid w:val="006F3C8D"/>
    <w:rsid w:val="006F55D1"/>
    <w:rsid w:val="00713807"/>
    <w:rsid w:val="00727F5B"/>
    <w:rsid w:val="0073192C"/>
    <w:rsid w:val="00735ADA"/>
    <w:rsid w:val="00744D6F"/>
    <w:rsid w:val="00795114"/>
    <w:rsid w:val="007A761F"/>
    <w:rsid w:val="007B4290"/>
    <w:rsid w:val="007B7BB1"/>
    <w:rsid w:val="007C4316"/>
    <w:rsid w:val="007C4766"/>
    <w:rsid w:val="007D39B5"/>
    <w:rsid w:val="007D5ADB"/>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2C97"/>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8505B"/>
    <w:rsid w:val="00D94B13"/>
    <w:rsid w:val="00DB3A8A"/>
    <w:rsid w:val="00DB47DD"/>
    <w:rsid w:val="00DB7CB0"/>
    <w:rsid w:val="00DD1BF7"/>
    <w:rsid w:val="00DD65B2"/>
    <w:rsid w:val="00E1753D"/>
    <w:rsid w:val="00E205CA"/>
    <w:rsid w:val="00E33478"/>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5A6AAD"/>
  <w15:docId w15:val="{2636F8FA-A590-44CE-BA2A-5BBC3F8AA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CPV/25_02944_01_x.pdf" TargetMode="External" /><Relationship Id="rId11" Type="http://schemas.openxmlformats.org/officeDocument/2006/relationships/hyperlink" Target="https://members.wto.org/crnattachments/2025/TBT/CPV/25_02944_02_x.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envindo.reis@mice.gov.cv" TargetMode="External" /><Relationship Id="rId6" Type="http://schemas.openxmlformats.org/officeDocument/2006/relationships/hyperlink" Target="mailto:jonica.tavares@mice.gov.cv" TargetMode="External" /><Relationship Id="rId7" Type="http://schemas.openxmlformats.org/officeDocument/2006/relationships/hyperlink" Target="https://boe.incv.cv/Bulletins/Details/A2023/S1/BO41/4750" TargetMode="External" /><Relationship Id="rId8" Type="http://schemas.openxmlformats.org/officeDocument/2006/relationships/hyperlink" Target="https://boe.incv.cv/Bulletins/Details/A2024/S1/BO23/5659" TargetMode="External" /><Relationship Id="rId9" Type="http://schemas.openxmlformats.org/officeDocument/2006/relationships/hyperlink" Target="https://members.wto.org/crnattachments/2025/TBT/CPV/25_02944_00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EF852A2-D758-4601-A987-2E3706BE6F1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664</Words>
  <Characters>3939</Characters>
  <Application>Microsoft Office Word</Application>
  <DocSecurity>0</DocSecurity>
  <Lines>88</Lines>
  <Paragraphs>57</Paragraphs>
  <ScaleCrop>false</ScaleCrop>
  <HeadingPairs>
    <vt:vector size="2" baseType="variant">
      <vt:variant>
        <vt:lpstr>Title</vt:lpstr>
      </vt:variant>
      <vt:variant>
        <vt:i4>1</vt:i4>
      </vt:variant>
    </vt:vector>
  </HeadingPairs>
  <TitlesOfParts>
    <vt:vector size="1" baseType="lpstr">
      <vt:lpstr>NOTIFICATION</vt:lpstr>
    </vt:vector>
  </TitlesOfParts>
  <Company>WTO - OMC</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3</cp:revision>
  <dcterms:created xsi:type="dcterms:W3CDTF">2025-04-22T07:22:00Z</dcterms:created>
  <dcterms:modified xsi:type="dcterms:W3CDTF">2025-04-22T09:39:00Z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WTO OFFICIAL</vt:lpwstr>
  </property>
</Properties>
</file>