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RPr="00EF68C9" w:rsidP="00D31A79" w14:paraId="5C10AC86" w14:textId="77777777">
      <w:pPr>
        <w:pStyle w:val="Title"/>
      </w:pPr>
      <w:r w:rsidRPr="00EF68C9">
        <w:t>NOTIFICACIÓN</w:t>
      </w:r>
    </w:p>
    <w:p w:rsidR="002F663C" w:rsidRPr="00EF68C9" w:rsidP="00D31A79" w14:paraId="06B7747D" w14:textId="77777777">
      <w:pPr>
        <w:pStyle w:val="Title3"/>
      </w:pPr>
      <w:r w:rsidRPr="00EF68C9">
        <w:t>Addendum</w:t>
      </w:r>
    </w:p>
    <w:p w:rsidR="002F663C" w:rsidP="00B22706" w14:paraId="46FC90CA" w14:textId="77777777">
      <w:r w:rsidRPr="00EF68C9">
        <w:t>La siguiente comunicación, de fecha 14 de abril de 2025</w:t>
      </w:r>
      <w:r w:rsidR="00B6593A">
        <w:rPr>
          <w:rFonts w:eastAsia="Calibri" w:cs="Times New Roman"/>
        </w:rPr>
        <w:t>,</w:t>
      </w:r>
      <w:r w:rsidRPr="00EF68C9">
        <w:t xml:space="preserve"> se distribuye a petición de la delegación </w:t>
      </w:r>
      <w:r w:rsidRPr="00EF68C9">
        <w:t xml:space="preserve">de </w:t>
      </w:r>
      <w:r w:rsidRPr="00EF68C9">
        <w:rPr>
          <w:u w:val="single"/>
        </w:rPr>
        <w:t>Costa Rica</w:t>
      </w:r>
      <w:r w:rsidRPr="00EF68C9">
        <w:t>.</w:t>
      </w:r>
    </w:p>
    <w:p w:rsidR="00B22706" w:rsidRPr="00EF68C9" w:rsidP="00B22706" w14:paraId="624B63C2" w14:textId="77777777">
      <w:pPr>
        <w:rPr>
          <w:rFonts w:eastAsia="Calibri" w:cs="Times New Roman"/>
        </w:rPr>
      </w:pPr>
    </w:p>
    <w:p w:rsidR="002F663C" w:rsidRPr="00EF68C9" w:rsidP="00EF68C9" w14:paraId="013EE32B" w14:textId="77777777">
      <w:pPr>
        <w:jc w:val="center"/>
        <w:rPr>
          <w:b/>
        </w:rPr>
      </w:pPr>
      <w:r w:rsidRPr="00EF68C9">
        <w:rPr>
          <w:b/>
        </w:rPr>
        <w:t>_______________</w:t>
      </w:r>
    </w:p>
    <w:p w:rsidR="002F663C" w:rsidP="00EF68C9" w14:paraId="649DAC5B" w14:textId="77777777"/>
    <w:p w:rsidR="00B22706" w:rsidRPr="00EF68C9" w:rsidP="00EF68C9" w14:paraId="0FEA00B2" w14:textId="77777777"/>
    <w:p w:rsidR="002F663C" w:rsidRPr="00EF68C9" w:rsidP="00EF68C9" w14:paraId="1F295F3E" w14:textId="77777777">
      <w:pPr>
        <w:spacing w:after="120"/>
        <w:rPr>
          <w:rFonts w:eastAsia="Calibri" w:cs="Times New Roman"/>
          <w:b/>
          <w:szCs w:val="18"/>
        </w:rPr>
      </w:pPr>
      <w:r w:rsidRPr="00EF68C9">
        <w:rPr>
          <w:b/>
          <w:bCs/>
        </w:rPr>
        <w:t>Título</w:t>
      </w:r>
      <w:r w:rsidRPr="00EF68C9" w:rsidR="00EF68C9">
        <w:t>: RTCR 411: 2008. Productos cárnicos embutidos: salchicha, salchichón, mortadela y chorizo. Especificaciones</w:t>
      </w:r>
    </w:p>
    <w:p w:rsidR="002F663C" w:rsidRPr="00EF68C9" w:rsidP="00EF68C9" w14:paraId="1137984E" w14:textId="77777777"/>
    <w:tbl>
      <w:tblPr>
        <w:tblW w:w="8908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057"/>
      </w:tblGrid>
      <w:tr w14:paraId="0B3079E0" w14:textId="77777777" w:rsidTr="00D763A2">
        <w:tblPrEx>
          <w:tblW w:w="8908" w:type="dxa"/>
          <w:tblLayout w:type="fixed"/>
          <w:tblLook w:val="04A0"/>
        </w:tblPrEx>
        <w:tc>
          <w:tcPr>
            <w:tcW w:w="8908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EF68C9" w:rsidP="00745CBF" w14:paraId="1CDAA67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r w:rsidRPr="00EF68C9">
              <w:rPr>
                <w:b/>
              </w:rPr>
              <w:t xml:space="preserve">Motivo del </w:t>
            </w:r>
            <w:r w:rsidRPr="00D763A2">
              <w:rPr>
                <w:b/>
                <w:iCs/>
              </w:rPr>
              <w:t>addendum</w:t>
            </w:r>
            <w:r w:rsidRPr="00EF68C9">
              <w:rPr>
                <w:b/>
              </w:rPr>
              <w:t>:</w:t>
            </w:r>
          </w:p>
        </w:tc>
      </w:tr>
      <w:tr w14:paraId="32B5A9E9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DC02FA9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30F14375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Modificación del plazo para presentar observaciones - fecha:</w:t>
            </w:r>
            <w:r w:rsidR="00C838A8">
              <w:t xml:space="preserve"> </w:t>
            </w:r>
          </w:p>
        </w:tc>
      </w:tr>
      <w:tr w14:paraId="08A610A1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E44114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1457D57E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Adopción de la medida notificada - fecha: </w:t>
            </w:r>
          </w:p>
        </w:tc>
      </w:tr>
      <w:tr w14:paraId="297B523A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65D8996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4181BEA3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Publicación de la medida notificada - fecha: </w:t>
            </w:r>
          </w:p>
        </w:tc>
      </w:tr>
      <w:tr w14:paraId="07E44B0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7B0E3A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745CBF" w14:paraId="6BF3ED52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Entrada en vigor de la medida notificada - fecha: </w:t>
            </w:r>
          </w:p>
        </w:tc>
      </w:tr>
      <w:tr w14:paraId="31EF5776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C1EA56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shd w:val="clear" w:color="auto" w:fill="auto"/>
          </w:tcPr>
          <w:p w:rsidR="002F663C" w:rsidRPr="00EF68C9" w:rsidP="00442BDE" w14:paraId="1EBC4F2A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Indicación de dónde se puede obtener el texto de la medida definitiva</w:t>
            </w:r>
            <w:bookmarkStart w:id="4" w:name="_Ref40866906"/>
            <w:r>
              <w:rPr>
                <w:rStyle w:val="FootnoteReference"/>
              </w:rPr>
              <w:footnoteReference w:id="2"/>
            </w:r>
            <w:bookmarkEnd w:id="4"/>
            <w:r w:rsidRPr="00EF68C9">
              <w:t xml:space="preserve">: </w:t>
            </w:r>
          </w:p>
          <w:p w:rsidR="002F663C" w:rsidRPr="00EF68C9" w:rsidP="00442BDE" w14:paraId="3935C391" w14:textId="77777777">
            <w:pPr>
              <w:spacing w:before="120" w:after="120"/>
            </w:pPr>
            <w:hyperlink r:id="rId6" w:tgtFrame="_blank" w:history="1">
              <w:r w:rsidRPr="00EF68C9">
                <w:rPr>
                  <w:color w:val="0000FF"/>
                  <w:u w:val="single"/>
                </w:rPr>
                <w:t>https://pgrweb.go.cr/scij/Busqueda/Normativa/Normas/nrm_texto_completo.aspx?param1=NRTC&amp;nValor1=1&amp;nValor2=103941&amp;nValor3=145052&amp;strTipM=TC</w:t>
              </w:r>
            </w:hyperlink>
          </w:p>
          <w:p w:rsidR="002F663C" w:rsidRPr="00EF68C9" w:rsidP="00442BDE" w14:paraId="5E9C6C30" w14:textId="77777777">
            <w:pPr>
              <w:spacing w:before="120" w:after="120"/>
            </w:pPr>
            <w:hyperlink r:id="rId7" w:tgtFrame="_blank" w:history="1">
              <w:r w:rsidRPr="00EF68C9">
                <w:rPr>
                  <w:color w:val="0000FF"/>
                  <w:u w:val="single"/>
                </w:rPr>
                <w:t>https://members.wto.org/crnattachments/2025/TBT/CRI/final_measure/25_02883_00_s.pdf</w:t>
              </w:r>
            </w:hyperlink>
          </w:p>
        </w:tc>
      </w:tr>
      <w:tr w14:paraId="7670C85D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45FB248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444BD5" w14:paraId="4EB54701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Retiro o derogación de la medida notificada - fecha:</w:t>
            </w:r>
            <w:r w:rsidR="00C838A8">
              <w:t xml:space="preserve"> </w:t>
            </w:r>
          </w:p>
          <w:p w:rsidR="002F663C" w:rsidRPr="00EF68C9" w:rsidP="00444BD5" w14:paraId="1B71C3C9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Signatura pertinente, en el caso de que se vuelva a notificar la medida:</w:t>
            </w:r>
            <w:r w:rsidR="00C838A8">
              <w:t xml:space="preserve"> </w:t>
            </w:r>
          </w:p>
        </w:tc>
      </w:tr>
      <w:tr w14:paraId="05483858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B57C5" w:rsidP="00D763A2" w14:paraId="5FC3898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shd w:val="clear" w:color="auto" w:fill="auto"/>
          </w:tcPr>
          <w:p w:rsidR="00EF68C9" w:rsidRPr="00EF68C9" w:rsidP="00745CBF" w14:paraId="6B7FCFB0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 xml:space="preserve">Modificación del contenido o del ámbito de </w:t>
            </w:r>
            <w:r w:rsidRPr="00EF68C9">
              <w:t>aplicación de la medida notificada</w:t>
            </w:r>
            <w:r w:rsidR="00635CBD">
              <w:t xml:space="preserve"> e indicación de dónde se puede obtener el texto</w:t>
            </w:r>
            <w:r w:rsidR="00635CBD">
              <w:rPr>
                <w:vertAlign w:val="superscript"/>
              </w:rPr>
              <w:t>1</w:t>
            </w:r>
            <w:r w:rsidR="005127D6">
              <w:rPr>
                <w:rFonts w:eastAsia="Calibri" w:cs="Times New Roman"/>
              </w:rPr>
              <w:t xml:space="preserve">: </w:t>
            </w:r>
          </w:p>
          <w:p w:rsidR="002F663C" w:rsidRPr="00EF68C9" w14:paraId="214F965D" w14:textId="77777777">
            <w:pPr>
              <w:spacing w:before="60" w:after="60"/>
              <w:rPr>
                <w:rFonts w:eastAsia="Calibri" w:cs="Times New Roman"/>
              </w:rPr>
            </w:pPr>
            <w:r w:rsidRPr="00EF68C9">
              <w:t>Nuevo plazo para presentar observaciones (si procede):</w:t>
            </w:r>
            <w:r w:rsidR="00C838A8">
              <w:t xml:space="preserve"> </w:t>
            </w:r>
          </w:p>
        </w:tc>
      </w:tr>
      <w:tr w14:paraId="509BB85C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2F663C" w:rsidRPr="007B57C5" w:rsidP="00D763A2" w14:paraId="3EA6312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057" w:type="dxa"/>
            <w:tcBorders>
              <w:bottom w:val="single" w:sz="4" w:space="0" w:color="auto"/>
            </w:tcBorders>
            <w:shd w:val="clear" w:color="auto" w:fill="auto"/>
          </w:tcPr>
          <w:p w:rsidR="002F663C" w:rsidRPr="00360937" w:rsidP="00360937" w14:paraId="08B987CF" w14:textId="77777777">
            <w:pPr>
              <w:spacing w:before="60" w:after="60"/>
              <w:rPr>
                <w:rFonts w:eastAsia="Calibri" w:cs="Times New Roman"/>
                <w:sz w:val="16"/>
                <w:szCs w:val="16"/>
              </w:rPr>
            </w:pPr>
            <w:r w:rsidRPr="00EF68C9">
              <w:t>Publicación de documentos interpretativos e indicación de dónde se puede obtener el texto</w:t>
            </w:r>
            <w:r w:rsidRPr="00A91F44" w:rsidR="00A91F44">
              <w:rPr>
                <w:vertAlign w:val="superscript"/>
              </w:rPr>
              <w:fldChar w:fldCharType="begin"/>
            </w:r>
            <w:r w:rsidRPr="00A91F44" w:rsidR="00A91F44">
              <w:rPr>
                <w:vertAlign w:val="superscript"/>
              </w:rPr>
              <w:instrText xml:space="preserve"> NOTEREF _Ref40866906 \h </w:instrText>
            </w:r>
            <w:r w:rsidR="00A91F44">
              <w:rPr>
                <w:vertAlign w:val="superscript"/>
              </w:rPr>
              <w:instrText xml:space="preserve"> \* MERGEFORMAT </w:instrText>
            </w:r>
            <w:r w:rsidRPr="00A91F44" w:rsidR="00A91F44">
              <w:rPr>
                <w:vertAlign w:val="superscript"/>
              </w:rPr>
              <w:fldChar w:fldCharType="separate"/>
            </w:r>
            <w:r w:rsidRPr="00A91F44" w:rsidR="00A91F44">
              <w:rPr>
                <w:vertAlign w:val="superscript"/>
              </w:rPr>
              <w:t>1</w:t>
            </w:r>
            <w:r w:rsidRPr="00A91F44" w:rsidR="00A91F44">
              <w:rPr>
                <w:vertAlign w:val="superscript"/>
              </w:rPr>
              <w:fldChar w:fldCharType="end"/>
            </w:r>
            <w:r w:rsidRPr="00EF68C9">
              <w:t>:</w:t>
            </w:r>
            <w:r w:rsidR="00C838A8">
              <w:t xml:space="preserve"> </w:t>
            </w:r>
          </w:p>
        </w:tc>
      </w:tr>
      <w:tr w14:paraId="367AACD5" w14:textId="77777777" w:rsidTr="00D763A2">
        <w:tblPrEx>
          <w:tblW w:w="8908" w:type="dxa"/>
          <w:tblLayout w:type="fixed"/>
          <w:tblLook w:val="04A0"/>
        </w:tblPrEx>
        <w:tc>
          <w:tcPr>
            <w:tcW w:w="851" w:type="dxa"/>
            <w:tcBorders>
              <w:bottom w:val="double" w:sz="6" w:space="0" w:color="auto"/>
            </w:tcBorders>
            <w:shd w:val="clear" w:color="auto" w:fill="auto"/>
          </w:tcPr>
          <w:p w:rsidR="002F663C" w:rsidRPr="007B57C5" w:rsidP="00D763A2" w14:paraId="00FC890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B57C5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057" w:type="dxa"/>
            <w:tcBorders>
              <w:bottom w:val="double" w:sz="6" w:space="0" w:color="auto"/>
            </w:tcBorders>
            <w:shd w:val="clear" w:color="auto" w:fill="auto"/>
          </w:tcPr>
          <w:p w:rsidR="002F663C" w:rsidRPr="00EF68C9" w:rsidP="00444BD5" w14:paraId="73227337" w14:textId="77777777">
            <w:pPr>
              <w:spacing w:before="60" w:after="120"/>
              <w:rPr>
                <w:rFonts w:eastAsia="Calibri" w:cs="Times New Roman"/>
              </w:rPr>
            </w:pPr>
            <w:r w:rsidRPr="00EF68C9">
              <w:t>Otro motivo:</w:t>
            </w:r>
            <w:r w:rsidR="00C838A8">
              <w:t xml:space="preserve"> </w:t>
            </w:r>
          </w:p>
          <w:p w:rsidR="00C838A8" w:rsidP="00444BD5" w14:paraId="0BAAE75E" w14:textId="77777777">
            <w:pPr>
              <w:spacing w:before="120" w:after="120"/>
            </w:pPr>
            <w:r>
              <w:t xml:space="preserve">Reforma al "RTCR 411:2008 Productos Cárnicos Embutidos: Salchicha, Salchichón, Mortadela y Chorizo. </w:t>
            </w:r>
            <w:r>
              <w:t>Especificaciones" por corrección de error material.</w:t>
            </w:r>
          </w:p>
        </w:tc>
      </w:tr>
    </w:tbl>
    <w:p w:rsidR="002F663C" w:rsidRPr="00EF68C9" w:rsidP="00EF68C9" w14:paraId="1B453D40" w14:textId="77777777"/>
    <w:p w:rsidR="003918E9" w:rsidRPr="00F95856" w:rsidP="00B03883" w14:paraId="4A4B79DF" w14:textId="77777777">
      <w:pPr>
        <w:spacing w:after="120"/>
      </w:pPr>
      <w:r w:rsidRPr="00EF68C9">
        <w:rPr>
          <w:b/>
          <w:bCs/>
        </w:rPr>
        <w:t>Descripción</w:t>
      </w:r>
      <w:r w:rsidRPr="00EF68C9" w:rsidR="00EF68C9">
        <w:t xml:space="preserve">: Se reforma el Decreto Ejecutivo Nº 35079-MEC-MAG-S del 31 de octubre del 2008, reglamento Técnico RTCR 411:2008 Productos Cárnicos Embutidos: Salchicha, Salchichón, Mortadela y Chorizo. Especificaciones, mediante Decreto Ejecutivo N° 44909-MEIC-MAG-S de fecha 27/02/2025, ya que se detectaron algunas inconsistencias en las referencias de los métodos de </w:t>
      </w:r>
      <w:r w:rsidRPr="00EF68C9" w:rsidR="00EF68C9">
        <w:t>análisis incluidos, lo que hace imposible la verificación de los parámetros contenidos en dicho decreto, siendo que la legislación costarricense indica, que se deben subsanar dichos errores materiales.</w:t>
      </w:r>
    </w:p>
    <w:p w:rsidR="00D60927" w:rsidRPr="00B22706" w:rsidP="003918E9" w14:paraId="4C8F2DA3" w14:textId="77777777">
      <w:pPr>
        <w:pStyle w:val="FootnoteText"/>
        <w:jc w:val="center"/>
        <w:rPr>
          <w:sz w:val="18"/>
        </w:rPr>
      </w:pPr>
      <w:r w:rsidRPr="00B22706">
        <w:rPr>
          <w:b/>
          <w:sz w:val="18"/>
        </w:rPr>
        <w:t>__________</w:t>
      </w:r>
    </w:p>
    <w:sectPr w:rsidSect="00324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60A2E4A1" w14:textId="77777777">
    <w:pPr>
      <w:pStyle w:val="Footer"/>
    </w:pPr>
    <w:bookmarkStart w:id="10" w:name="_Hlk23403603"/>
    <w:bookmarkStart w:id="11" w:name="_Hlk23403604"/>
    <w:r w:rsidRPr="00EF68C9">
      <w:t xml:space="preserve"> </w:t>
    </w:r>
    <w:bookmarkEnd w:id="10"/>
    <w:bookmarkEnd w:id="1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EF68C9" w:rsidP="00EF68C9" w14:paraId="36809449" w14:textId="77777777">
    <w:pPr>
      <w:pStyle w:val="Footer"/>
    </w:pPr>
    <w:bookmarkStart w:id="12" w:name="_Hlk23403605"/>
    <w:bookmarkStart w:id="13" w:name="_Hlk23403606"/>
    <w:r w:rsidRPr="00EF68C9">
      <w:t xml:space="preserve"> </w:t>
    </w:r>
    <w:bookmarkEnd w:id="12"/>
    <w:bookmarkEnd w:id="1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4F265801" w14:textId="77777777">
    <w:pPr>
      <w:pStyle w:val="Footer"/>
    </w:pPr>
    <w:bookmarkStart w:id="20" w:name="_Hlk23403609"/>
    <w:bookmarkStart w:id="21" w:name="_Hlk23403610"/>
    <w:r w:rsidRPr="00EF68C9">
      <w:t xml:space="preserve"> </w:t>
    </w:r>
    <w:bookmarkEnd w:id="20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24956" w:rsidRPr="00EF68C9" w:rsidP="00ED54E0" w14:paraId="64CF7EDC" w14:textId="77777777">
      <w:bookmarkStart w:id="0" w:name="_Hlk23403611"/>
      <w:bookmarkStart w:id="1" w:name="_Hlk23403612"/>
      <w:r w:rsidRPr="00EF68C9">
        <w:separator/>
      </w:r>
      <w:bookmarkEnd w:id="0"/>
      <w:bookmarkEnd w:id="1"/>
    </w:p>
  </w:footnote>
  <w:footnote w:type="continuationSeparator" w:id="1">
    <w:p w:rsidR="00324956" w:rsidRPr="00EF68C9" w:rsidP="00ED54E0" w14:paraId="21601E88" w14:textId="77777777">
      <w:bookmarkStart w:id="2" w:name="_Hlk23403613"/>
      <w:bookmarkStart w:id="3" w:name="_Hlk23403614"/>
      <w:r w:rsidRPr="00EF68C9">
        <w:continuationSeparator/>
      </w:r>
      <w:bookmarkEnd w:id="2"/>
      <w:bookmarkEnd w:id="3"/>
    </w:p>
  </w:footnote>
  <w:footnote w:id="2">
    <w:p w:rsidR="00F95856" w:rsidRPr="00F95856" w14:paraId="67C25BD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17DBD" w:rsidR="00117DBD">
        <w:rPr>
          <w:szCs w:val="16"/>
        </w:rPr>
        <w:t>Entre otras cosas, puede aportarse la dirección de un sitio web, un anexo en pdf u otra información que indique dónde se puede obtener el texto de la medida definitiva</w:t>
      </w:r>
      <w:r w:rsidR="001D319B">
        <w:rPr>
          <w:szCs w:val="16"/>
        </w:rPr>
        <w:t>/</w:t>
      </w:r>
      <w:r w:rsidR="00A349D8">
        <w:rPr>
          <w:szCs w:val="16"/>
        </w:rPr>
        <w:t xml:space="preserve">modificación </w:t>
      </w:r>
      <w:r w:rsidRPr="001D319B" w:rsidR="001D319B">
        <w:rPr>
          <w:szCs w:val="16"/>
        </w:rPr>
        <w:t xml:space="preserve">de la medida </w:t>
      </w:r>
      <w:r w:rsidRPr="00117DBD" w:rsidR="00117DBD">
        <w:rPr>
          <w:szCs w:val="16"/>
        </w:rPr>
        <w:t>y/o los documentos interpretativos</w:t>
      </w:r>
      <w:r w:rsidRPr="00EF68C9">
        <w:rPr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F68C9" w:rsidRPr="00EF68C9" w:rsidP="00EF68C9" w14:paraId="65E951B2" w14:textId="77777777">
    <w:pPr>
      <w:pStyle w:val="Header"/>
      <w:spacing w:after="240"/>
      <w:jc w:val="center"/>
    </w:pPr>
    <w:bookmarkStart w:id="5" w:name="_Hlk23403599"/>
    <w:bookmarkStart w:id="6" w:name="_Hlk23403600"/>
    <w:r w:rsidRPr="00EF68C9">
      <w:t>JOB/TBT/344</w:t>
    </w:r>
  </w:p>
  <w:p w:rsidR="00EF68C9" w:rsidRPr="00EF68C9" w:rsidP="00EF68C9" w14:paraId="42EFF5D3" w14:textId="77777777">
    <w:pPr>
      <w:pStyle w:val="Header"/>
      <w:pBdr>
        <w:bottom w:val="single" w:sz="4" w:space="1" w:color="auto"/>
      </w:pBdr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1</w:t>
    </w:r>
    <w:r w:rsidRPr="00EF68C9">
      <w:fldChar w:fldCharType="end"/>
    </w:r>
    <w:r w:rsidRPr="00EF68C9">
      <w:t xml:space="preserve"> -</w:t>
    </w:r>
    <w:bookmarkEnd w:id="5"/>
    <w:bookmarkEnd w:id="6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83508" w:rsidP="00583508" w14:paraId="17C6CCC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7" w:name="_Hlk23403601"/>
    <w:bookmarkStart w:id="8" w:name="_Hlk23403602"/>
    <w:bookmarkStart w:id="9" w:name="spsSymbolHeader"/>
    <w:r>
      <w:t>G/TBT/N/CRI/76/Add.1</w:t>
    </w:r>
    <w:bookmarkEnd w:id="9"/>
  </w:p>
  <w:p w:rsidR="00470C19" w:rsidP="00583508" w14:paraId="40AA7B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EF68C9" w:rsidRPr="00EF68C9" w:rsidP="00583508" w14:paraId="674D16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EF68C9">
      <w:t xml:space="preserve">- </w:t>
    </w:r>
    <w:r w:rsidRPr="00EF68C9">
      <w:fldChar w:fldCharType="begin"/>
    </w:r>
    <w:r w:rsidRPr="00EF68C9">
      <w:instrText xml:space="preserve"> PAGE  \* Arabic  \* MERGEFORMAT </w:instrText>
    </w:r>
    <w:r w:rsidRPr="00EF68C9">
      <w:fldChar w:fldCharType="separate"/>
    </w:r>
    <w:r w:rsidRPr="00EF68C9">
      <w:t>2</w:t>
    </w:r>
    <w:r w:rsidRPr="00EF68C9">
      <w:fldChar w:fldCharType="end"/>
    </w:r>
    <w:r w:rsidRPr="00EF68C9">
      <w:t xml:space="preserve"> -</w:t>
    </w:r>
    <w:bookmarkEnd w:id="7"/>
    <w:bookmarkEnd w:id="8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815"/>
      <w:gridCol w:w="2017"/>
      <w:gridCol w:w="3194"/>
    </w:tblGrid>
    <w:tr w14:paraId="7E1A5674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200164F0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14" w:name="_Hlk23403607"/>
          <w:bookmarkStart w:id="15" w:name="_Hlk23403608"/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708A20D4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4BC2F167" w14:textId="77777777" w:rsidTr="00EF68C9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shd w:val="clear" w:color="auto" w:fill="auto"/>
          <w:tcMar>
            <w:left w:w="0" w:type="dxa"/>
            <w:right w:w="0" w:type="dxa"/>
          </w:tcMar>
        </w:tcPr>
        <w:p w:rsidR="00EF68C9" w:rsidRPr="00EF68C9" w:rsidP="00EF68C9" w14:paraId="5373A0A4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noProof/>
              <w:szCs w:val="18"/>
            </w:rPr>
            <w:drawing>
              <wp:inline distT="0" distB="0" distL="0" distR="0">
                <wp:extent cx="2422800" cy="720000"/>
                <wp:effectExtent l="0" t="0" r="0" b="4445"/>
                <wp:docPr id="1" name="Pictur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28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15E6A133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0531E979" w14:textId="77777777" w:rsidTr="00EF68C9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</w:tcPr>
        <w:p w:rsidR="00EF68C9" w:rsidRPr="00EF68C9" w:rsidP="00EF68C9" w14:paraId="10B3C806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</w:tcPr>
        <w:p w:rsidR="00D763A2" w:rsidRPr="002F663C" w:rsidP="00D763A2" w14:paraId="5C0D4C38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16" w:name="bmkSymbols"/>
          <w:r w:rsidRPr="002F663C">
            <w:rPr>
              <w:rFonts w:eastAsia="Calibri" w:cs="Times New Roman"/>
              <w:b/>
              <w:szCs w:val="16"/>
            </w:rPr>
            <w:t>G/TBT/N/CRI/76/Add.1</w:t>
          </w:r>
          <w:bookmarkEnd w:id="16"/>
        </w:p>
      </w:tc>
    </w:tr>
    <w:tr w14:paraId="0C281FE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642BF9" w:rsidP="00EF68C9" w14:paraId="66D6745D" w14:textId="77777777">
          <w:pPr>
            <w:rPr>
              <w:rFonts w:eastAsia="Verdana" w:cs="Verdana"/>
              <w:szCs w:val="18"/>
              <w:lang w:val="en-GB"/>
            </w:rPr>
          </w:pPr>
        </w:p>
      </w:tc>
      <w:tc>
        <w:tcPr>
          <w:tcW w:w="2947" w:type="pct"/>
          <w:gridSpan w:val="2"/>
          <w:shd w:val="clear" w:color="auto" w:fill="auto"/>
          <w:tcMar>
            <w:left w:w="108" w:type="dxa"/>
            <w:right w:w="108" w:type="dxa"/>
          </w:tcMar>
          <w:vAlign w:val="center"/>
        </w:tcPr>
        <w:p w:rsidR="00EF68C9" w:rsidRPr="00EF68C9" w:rsidP="00EF68C9" w14:paraId="4C3AF079" w14:textId="77777777">
          <w:pPr>
            <w:jc w:val="right"/>
            <w:rPr>
              <w:rFonts w:eastAsia="Verdana" w:cs="Verdana"/>
              <w:szCs w:val="18"/>
            </w:rPr>
          </w:pPr>
          <w:bookmarkStart w:id="17" w:name="bmkDate"/>
          <w:r w:rsidRPr="00EF68C9">
            <w:rPr>
              <w:rFonts w:eastAsia="Verdana" w:cs="Verdana"/>
              <w:szCs w:val="18"/>
            </w:rPr>
            <w:t>14 de abril de 2025</w:t>
          </w:r>
          <w:bookmarkEnd w:id="17"/>
        </w:p>
      </w:tc>
    </w:tr>
    <w:tr w14:paraId="11EBA67F" w14:textId="77777777" w:rsidTr="00EF68C9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7A5BF757" w14:textId="77777777">
          <w:pPr>
            <w:jc w:val="left"/>
            <w:rPr>
              <w:rFonts w:eastAsia="Verdana" w:cs="Verdana"/>
              <w:b/>
              <w:szCs w:val="18"/>
            </w:rPr>
          </w:pPr>
          <w:bookmarkStart w:id="18" w:name="bmkSerial"/>
          <w:r>
            <w:rPr>
              <w:b w:val="0"/>
              <w:color w:val="FF0000"/>
            </w:rPr>
            <w:t>(25-2629)</w:t>
          </w:r>
          <w:bookmarkEnd w:id="18"/>
        </w:p>
      </w:tc>
      <w:tc>
        <w:tcPr>
          <w:tcW w:w="1799" w:type="pct"/>
          <w:tcBorders>
            <w:bottom w:val="single" w:sz="4" w:space="0" w:color="auto"/>
          </w:tcBorders>
          <w:shd w:val="clear" w:color="auto" w:fill="auto"/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F68C9" w:rsidRPr="00EF68C9" w:rsidP="00EF68C9" w14:paraId="352CC76E" w14:textId="77777777">
          <w:pPr>
            <w:jc w:val="right"/>
            <w:rPr>
              <w:rFonts w:eastAsia="Verdana" w:cs="Verdana"/>
              <w:szCs w:val="18"/>
            </w:rPr>
          </w:pPr>
          <w:r w:rsidRPr="00EF68C9">
            <w:rPr>
              <w:rFonts w:eastAsia="Verdana" w:cs="Verdana"/>
              <w:szCs w:val="18"/>
            </w:rPr>
            <w:t xml:space="preserve">Página: 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PAGE 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1</w:t>
          </w:r>
          <w:r w:rsidRPr="00EF68C9">
            <w:rPr>
              <w:rFonts w:eastAsia="Verdana" w:cs="Verdana"/>
              <w:szCs w:val="18"/>
            </w:rPr>
            <w:fldChar w:fldCharType="end"/>
          </w:r>
          <w:r w:rsidRPr="00EF68C9">
            <w:rPr>
              <w:rFonts w:eastAsia="Verdana" w:cs="Verdana"/>
              <w:szCs w:val="18"/>
            </w:rPr>
            <w:t>/</w:t>
          </w:r>
          <w:r w:rsidRPr="00EF68C9">
            <w:rPr>
              <w:rFonts w:eastAsia="Verdana" w:cs="Verdana"/>
              <w:szCs w:val="18"/>
            </w:rPr>
            <w:fldChar w:fldCharType="begin"/>
          </w:r>
          <w:r w:rsidRPr="00EF68C9">
            <w:rPr>
              <w:rFonts w:eastAsia="Verdana" w:cs="Verdana"/>
              <w:szCs w:val="18"/>
            </w:rPr>
            <w:instrText xml:space="preserve"> NUMPAGES  \# "0" \* Arabic  \* MERGEFORMAT </w:instrText>
          </w:r>
          <w:r w:rsidRPr="00EF68C9">
            <w:rPr>
              <w:rFonts w:eastAsia="Verdana" w:cs="Verdana"/>
              <w:szCs w:val="18"/>
            </w:rPr>
            <w:fldChar w:fldCharType="separate"/>
          </w:r>
          <w:r w:rsidRPr="00EF68C9">
            <w:rPr>
              <w:rFonts w:ascii="Verdana" w:eastAsia="Verdana" w:hAnsi="Verdana" w:cs="Verdana"/>
              <w:sz w:val="18"/>
              <w:szCs w:val="18"/>
              <w:lang w:val="es-ES" w:eastAsia="en-US" w:bidi="ar-SA"/>
            </w:rPr>
            <w:t>2</w:t>
          </w:r>
          <w:r w:rsidRPr="00EF68C9">
            <w:rPr>
              <w:rFonts w:eastAsia="Verdana" w:cs="Verdana"/>
              <w:szCs w:val="18"/>
            </w:rPr>
            <w:fldChar w:fldCharType="end"/>
          </w:r>
        </w:p>
      </w:tc>
    </w:tr>
    <w:tr w14:paraId="65065703" w14:textId="77777777" w:rsidTr="00EF68C9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F68C9" w:rsidRPr="00EF68C9" w:rsidP="00EF68C9" w14:paraId="185F2052" w14:textId="77777777">
          <w:pPr>
            <w:jc w:val="left"/>
            <w:rPr>
              <w:rFonts w:eastAsia="Verdana" w:cs="Verdana"/>
              <w:szCs w:val="18"/>
            </w:rPr>
          </w:pPr>
          <w:r w:rsidRPr="00EF68C9">
            <w:rPr>
              <w:b/>
              <w:szCs w:val="18"/>
            </w:rPr>
            <w:t>Comité de Obstáculos Técnicos al Comercio</w:t>
          </w:r>
        </w:p>
      </w:tc>
      <w:tc>
        <w:tcPr>
          <w:tcW w:w="1799" w:type="pct"/>
          <w:tcBorders>
            <w:top w:val="single" w:sz="4" w:space="0" w:color="auto"/>
          </w:tcBorders>
          <w:shd w:val="clear" w:color="auto" w:fill="auto"/>
          <w:tcMar>
            <w:top w:w="113" w:type="dxa"/>
            <w:left w:w="108" w:type="dxa"/>
            <w:bottom w:w="57" w:type="dxa"/>
            <w:right w:w="108" w:type="dxa"/>
          </w:tcMar>
        </w:tcPr>
        <w:p w:rsidR="00EF68C9" w:rsidRPr="00EF68C9" w:rsidP="00EF68C9" w14:paraId="14679686" w14:textId="77777777">
          <w:pPr>
            <w:jc w:val="right"/>
            <w:rPr>
              <w:rFonts w:eastAsia="Verdana" w:cs="Verdana"/>
              <w:bCs/>
              <w:szCs w:val="18"/>
            </w:rPr>
          </w:pPr>
          <w:r w:rsidRPr="00EF68C9">
            <w:t xml:space="preserve">Original: </w:t>
          </w:r>
          <w:bookmarkStart w:id="19" w:name="bmkOriginalLanguage"/>
          <w:r w:rsidRPr="00EF68C9">
            <w:t>español</w:t>
          </w:r>
          <w:bookmarkEnd w:id="19"/>
        </w:p>
      </w:tc>
    </w:tr>
    <w:bookmarkEnd w:id="14"/>
    <w:bookmarkEnd w:id="15"/>
  </w:tbl>
  <w:p w:rsidR="00ED54E0" w:rsidRPr="00EF68C9" w:rsidP="00EF68C9" w14:paraId="3F45011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7856F396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CAB86AAC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3F7284C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1452D416"/>
    <w:numStyleLink w:val="LegalHeadings"/>
  </w:abstractNum>
  <w:abstractNum w:abstractNumId="12">
    <w:nsid w:val="57551E12"/>
    <w:multiLevelType w:val="multilevel"/>
    <w:tmpl w:val="1452D41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1537565">
    <w:abstractNumId w:val="9"/>
  </w:num>
  <w:num w:numId="2" w16cid:durableId="664557273">
    <w:abstractNumId w:val="7"/>
  </w:num>
  <w:num w:numId="3" w16cid:durableId="458383846">
    <w:abstractNumId w:val="6"/>
  </w:num>
  <w:num w:numId="4" w16cid:durableId="213779187">
    <w:abstractNumId w:val="5"/>
  </w:num>
  <w:num w:numId="5" w16cid:durableId="1002009200">
    <w:abstractNumId w:val="4"/>
  </w:num>
  <w:num w:numId="6" w16cid:durableId="2093620030">
    <w:abstractNumId w:val="12"/>
  </w:num>
  <w:num w:numId="7" w16cid:durableId="1132289974">
    <w:abstractNumId w:val="11"/>
  </w:num>
  <w:num w:numId="8" w16cid:durableId="72170933">
    <w:abstractNumId w:val="10"/>
  </w:num>
  <w:num w:numId="9" w16cid:durableId="3780874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1933438">
    <w:abstractNumId w:val="13"/>
  </w:num>
  <w:num w:numId="11" w16cid:durableId="360473290">
    <w:abstractNumId w:val="8"/>
  </w:num>
  <w:num w:numId="12" w16cid:durableId="1064791421">
    <w:abstractNumId w:val="3"/>
  </w:num>
  <w:num w:numId="13" w16cid:durableId="942299043">
    <w:abstractNumId w:val="2"/>
  </w:num>
  <w:num w:numId="14" w16cid:durableId="159546429">
    <w:abstractNumId w:val="1"/>
  </w:num>
  <w:num w:numId="15" w16cid:durableId="94327576">
    <w:abstractNumId w:val="0"/>
  </w:num>
  <w:num w:numId="16" w16cid:durableId="1254316077">
    <w:abstractNumId w:val="11"/>
    <w:lvlOverride w:ilvl="0">
      <w:lvl w:ilvl="0">
        <w:start w:val="1"/>
        <w:numFmt w:val="decimal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stylePaneSortMethod w:val="name"/>
  <w:defaultTabStop w:val="567"/>
  <w:hyphenationZone w:val="425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72F6"/>
    <w:rsid w:val="00037AC4"/>
    <w:rsid w:val="000423BF"/>
    <w:rsid w:val="00043D6D"/>
    <w:rsid w:val="00043ECC"/>
    <w:rsid w:val="000844B6"/>
    <w:rsid w:val="000A4945"/>
    <w:rsid w:val="000A5283"/>
    <w:rsid w:val="000B31E1"/>
    <w:rsid w:val="000C25F0"/>
    <w:rsid w:val="0011356B"/>
    <w:rsid w:val="00117DBD"/>
    <w:rsid w:val="00124403"/>
    <w:rsid w:val="0013337F"/>
    <w:rsid w:val="00175BCF"/>
    <w:rsid w:val="00175DD6"/>
    <w:rsid w:val="00182B84"/>
    <w:rsid w:val="00183601"/>
    <w:rsid w:val="001D319B"/>
    <w:rsid w:val="001E291F"/>
    <w:rsid w:val="00230E74"/>
    <w:rsid w:val="00233408"/>
    <w:rsid w:val="0027067B"/>
    <w:rsid w:val="00281997"/>
    <w:rsid w:val="002C181E"/>
    <w:rsid w:val="002D78C9"/>
    <w:rsid w:val="002F663C"/>
    <w:rsid w:val="00305F12"/>
    <w:rsid w:val="003156C6"/>
    <w:rsid w:val="00324956"/>
    <w:rsid w:val="00327D40"/>
    <w:rsid w:val="00335575"/>
    <w:rsid w:val="003572B4"/>
    <w:rsid w:val="00360937"/>
    <w:rsid w:val="00375683"/>
    <w:rsid w:val="003918E9"/>
    <w:rsid w:val="00397FF5"/>
    <w:rsid w:val="003B4DD0"/>
    <w:rsid w:val="003D3546"/>
    <w:rsid w:val="003D6420"/>
    <w:rsid w:val="00417D8E"/>
    <w:rsid w:val="00424340"/>
    <w:rsid w:val="004244A9"/>
    <w:rsid w:val="0043626D"/>
    <w:rsid w:val="00442BDE"/>
    <w:rsid w:val="00444BD5"/>
    <w:rsid w:val="00467032"/>
    <w:rsid w:val="0046754A"/>
    <w:rsid w:val="00470C19"/>
    <w:rsid w:val="00486575"/>
    <w:rsid w:val="004C5A53"/>
    <w:rsid w:val="004F203A"/>
    <w:rsid w:val="0051156F"/>
    <w:rsid w:val="005127D6"/>
    <w:rsid w:val="005336B8"/>
    <w:rsid w:val="00544326"/>
    <w:rsid w:val="00547B5F"/>
    <w:rsid w:val="005707AC"/>
    <w:rsid w:val="005733F2"/>
    <w:rsid w:val="00583508"/>
    <w:rsid w:val="005A1A22"/>
    <w:rsid w:val="005A2EBE"/>
    <w:rsid w:val="005B04B9"/>
    <w:rsid w:val="005B3ACA"/>
    <w:rsid w:val="005B68C7"/>
    <w:rsid w:val="005B7054"/>
    <w:rsid w:val="005C353B"/>
    <w:rsid w:val="005D5981"/>
    <w:rsid w:val="005F30CB"/>
    <w:rsid w:val="00612644"/>
    <w:rsid w:val="00620F21"/>
    <w:rsid w:val="0062527B"/>
    <w:rsid w:val="00627EB9"/>
    <w:rsid w:val="00635CBD"/>
    <w:rsid w:val="00642BF9"/>
    <w:rsid w:val="0064657D"/>
    <w:rsid w:val="00674CCD"/>
    <w:rsid w:val="0069009A"/>
    <w:rsid w:val="006B3175"/>
    <w:rsid w:val="006D070E"/>
    <w:rsid w:val="006F5826"/>
    <w:rsid w:val="00700181"/>
    <w:rsid w:val="0070236C"/>
    <w:rsid w:val="00710E80"/>
    <w:rsid w:val="007141CF"/>
    <w:rsid w:val="0073755C"/>
    <w:rsid w:val="00745146"/>
    <w:rsid w:val="00745CBF"/>
    <w:rsid w:val="007577E3"/>
    <w:rsid w:val="00760003"/>
    <w:rsid w:val="00760DB3"/>
    <w:rsid w:val="00764027"/>
    <w:rsid w:val="007755FC"/>
    <w:rsid w:val="007764D7"/>
    <w:rsid w:val="00782B32"/>
    <w:rsid w:val="00787DBC"/>
    <w:rsid w:val="00796362"/>
    <w:rsid w:val="007B3D3F"/>
    <w:rsid w:val="007B57C5"/>
    <w:rsid w:val="007E6507"/>
    <w:rsid w:val="007F2B8E"/>
    <w:rsid w:val="007F32D1"/>
    <w:rsid w:val="00807247"/>
    <w:rsid w:val="00832439"/>
    <w:rsid w:val="00832639"/>
    <w:rsid w:val="00840C2B"/>
    <w:rsid w:val="00850CE3"/>
    <w:rsid w:val="008739FD"/>
    <w:rsid w:val="0087580A"/>
    <w:rsid w:val="00893E85"/>
    <w:rsid w:val="00893E90"/>
    <w:rsid w:val="008B69D1"/>
    <w:rsid w:val="008C42D2"/>
    <w:rsid w:val="008C714D"/>
    <w:rsid w:val="008E2C13"/>
    <w:rsid w:val="008E372C"/>
    <w:rsid w:val="00915236"/>
    <w:rsid w:val="00943250"/>
    <w:rsid w:val="00951E9B"/>
    <w:rsid w:val="00963A2D"/>
    <w:rsid w:val="00992AEA"/>
    <w:rsid w:val="009A6F54"/>
    <w:rsid w:val="009F51A2"/>
    <w:rsid w:val="009F7637"/>
    <w:rsid w:val="00A349D8"/>
    <w:rsid w:val="00A372AC"/>
    <w:rsid w:val="00A43C3A"/>
    <w:rsid w:val="00A6057A"/>
    <w:rsid w:val="00A74017"/>
    <w:rsid w:val="00A81A0F"/>
    <w:rsid w:val="00A91F44"/>
    <w:rsid w:val="00AA332C"/>
    <w:rsid w:val="00AA6B9C"/>
    <w:rsid w:val="00AB6542"/>
    <w:rsid w:val="00AC27F8"/>
    <w:rsid w:val="00AD4C72"/>
    <w:rsid w:val="00AD55DF"/>
    <w:rsid w:val="00AE2AEE"/>
    <w:rsid w:val="00AE568A"/>
    <w:rsid w:val="00AF3FE5"/>
    <w:rsid w:val="00AF4C4E"/>
    <w:rsid w:val="00B00276"/>
    <w:rsid w:val="00B03883"/>
    <w:rsid w:val="00B17BD8"/>
    <w:rsid w:val="00B22706"/>
    <w:rsid w:val="00B230EC"/>
    <w:rsid w:val="00B331D4"/>
    <w:rsid w:val="00B52738"/>
    <w:rsid w:val="00B54CBF"/>
    <w:rsid w:val="00B56EDC"/>
    <w:rsid w:val="00B622D2"/>
    <w:rsid w:val="00B6593A"/>
    <w:rsid w:val="00BB1341"/>
    <w:rsid w:val="00BB1F84"/>
    <w:rsid w:val="00BC1D7E"/>
    <w:rsid w:val="00BE5468"/>
    <w:rsid w:val="00BF067B"/>
    <w:rsid w:val="00C11EAC"/>
    <w:rsid w:val="00C15F6D"/>
    <w:rsid w:val="00C2459D"/>
    <w:rsid w:val="00C305D7"/>
    <w:rsid w:val="00C30F2A"/>
    <w:rsid w:val="00C3682D"/>
    <w:rsid w:val="00C43456"/>
    <w:rsid w:val="00C65C0C"/>
    <w:rsid w:val="00C71540"/>
    <w:rsid w:val="00C808FC"/>
    <w:rsid w:val="00C8278E"/>
    <w:rsid w:val="00C838A8"/>
    <w:rsid w:val="00C94EC2"/>
    <w:rsid w:val="00CA5556"/>
    <w:rsid w:val="00CB629C"/>
    <w:rsid w:val="00CD7D97"/>
    <w:rsid w:val="00CE3EE6"/>
    <w:rsid w:val="00CE4BA1"/>
    <w:rsid w:val="00D000C7"/>
    <w:rsid w:val="00D1010E"/>
    <w:rsid w:val="00D124C5"/>
    <w:rsid w:val="00D221B8"/>
    <w:rsid w:val="00D22E2C"/>
    <w:rsid w:val="00D31A79"/>
    <w:rsid w:val="00D366E1"/>
    <w:rsid w:val="00D51C5C"/>
    <w:rsid w:val="00D52A9D"/>
    <w:rsid w:val="00D55AAD"/>
    <w:rsid w:val="00D60927"/>
    <w:rsid w:val="00D747AE"/>
    <w:rsid w:val="00D763A2"/>
    <w:rsid w:val="00D9226C"/>
    <w:rsid w:val="00DA20BD"/>
    <w:rsid w:val="00DA4169"/>
    <w:rsid w:val="00DB3428"/>
    <w:rsid w:val="00DE50DB"/>
    <w:rsid w:val="00DF085F"/>
    <w:rsid w:val="00DF466E"/>
    <w:rsid w:val="00DF6AE1"/>
    <w:rsid w:val="00E1011F"/>
    <w:rsid w:val="00E46FD5"/>
    <w:rsid w:val="00E544BB"/>
    <w:rsid w:val="00E56545"/>
    <w:rsid w:val="00E626B0"/>
    <w:rsid w:val="00EA5D4F"/>
    <w:rsid w:val="00EB6C56"/>
    <w:rsid w:val="00EC74B2"/>
    <w:rsid w:val="00ED1D47"/>
    <w:rsid w:val="00ED54E0"/>
    <w:rsid w:val="00EE587D"/>
    <w:rsid w:val="00EF639C"/>
    <w:rsid w:val="00EF68C9"/>
    <w:rsid w:val="00F04A9D"/>
    <w:rsid w:val="00F05F0C"/>
    <w:rsid w:val="00F32397"/>
    <w:rsid w:val="00F40595"/>
    <w:rsid w:val="00F4760A"/>
    <w:rsid w:val="00F77BEC"/>
    <w:rsid w:val="00F810EA"/>
    <w:rsid w:val="00F8538C"/>
    <w:rsid w:val="00F95856"/>
    <w:rsid w:val="00FA07E8"/>
    <w:rsid w:val="00FA173F"/>
    <w:rsid w:val="00FA5EBC"/>
    <w:rsid w:val="00FA6F14"/>
    <w:rsid w:val="00FA6F48"/>
    <w:rsid w:val="00FD224A"/>
    <w:rsid w:val="00FD75E5"/>
    <w:rsid w:val="00FE4603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003D6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EF68C9"/>
    <w:pPr>
      <w:keepNext/>
      <w:keepLines/>
      <w:numPr>
        <w:numId w:val="13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EF68C9"/>
    <w:pPr>
      <w:keepNext/>
      <w:keepLines/>
      <w:numPr>
        <w:ilvl w:val="1"/>
        <w:numId w:val="13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EF68C9"/>
    <w:pPr>
      <w:keepNext/>
      <w:keepLines/>
      <w:numPr>
        <w:ilvl w:val="2"/>
        <w:numId w:val="13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EF68C9"/>
    <w:pPr>
      <w:keepNext/>
      <w:keepLines/>
      <w:numPr>
        <w:ilvl w:val="3"/>
        <w:numId w:val="13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EF68C9"/>
    <w:pPr>
      <w:keepNext/>
      <w:keepLines/>
      <w:numPr>
        <w:ilvl w:val="4"/>
        <w:numId w:val="13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EF68C9"/>
    <w:pPr>
      <w:keepNext/>
      <w:keepLines/>
      <w:numPr>
        <w:ilvl w:val="5"/>
        <w:numId w:val="13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EF68C9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EF68C9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EF68C9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EF68C9"/>
    <w:rPr>
      <w:rFonts w:ascii="Verdana" w:hAnsi="Verdana" w:eastAsiaTheme="majorEastAsia" w:cstheme="majorBidi"/>
      <w:b/>
      <w:bCs/>
      <w:caps/>
      <w:color w:val="006283"/>
      <w:sz w:val="18"/>
      <w:szCs w:val="28"/>
      <w:lang w:val="es-ES"/>
    </w:rPr>
  </w:style>
  <w:style w:type="character" w:customStyle="1" w:styleId="Heading2Char">
    <w:name w:val="Heading 2 Char"/>
    <w:basedOn w:val="DefaultParagraphFont"/>
    <w:link w:val="Heading2"/>
    <w:uiPriority w:val="2"/>
    <w:rsid w:val="00EF68C9"/>
    <w:rPr>
      <w:rFonts w:ascii="Verdana" w:hAnsi="Verdana" w:eastAsiaTheme="majorEastAsia" w:cstheme="majorBidi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basedOn w:val="DefaultParagraphFont"/>
    <w:link w:val="Heading3"/>
    <w:uiPriority w:val="2"/>
    <w:rsid w:val="00EF68C9"/>
    <w:rPr>
      <w:rFonts w:ascii="Verdana" w:hAnsi="Verdana" w:eastAsiaTheme="majorEastAsia" w:cstheme="majorBidi"/>
      <w:b/>
      <w:bCs/>
      <w:color w:val="006283"/>
      <w:sz w:val="18"/>
      <w:lang w:val="es-ES"/>
    </w:rPr>
  </w:style>
  <w:style w:type="character" w:customStyle="1" w:styleId="Heading4Char">
    <w:name w:val="Heading 4 Char"/>
    <w:basedOn w:val="DefaultParagraphFont"/>
    <w:link w:val="Heading4"/>
    <w:uiPriority w:val="2"/>
    <w:rsid w:val="00EF68C9"/>
    <w:rPr>
      <w:rFonts w:ascii="Verdana" w:hAnsi="Verdana" w:eastAsiaTheme="majorEastAsia" w:cstheme="majorBidi"/>
      <w:b/>
      <w:bCs/>
      <w:iCs/>
      <w:color w:val="006283"/>
      <w:sz w:val="18"/>
      <w:lang w:val="es-ES"/>
    </w:rPr>
  </w:style>
  <w:style w:type="character" w:customStyle="1" w:styleId="Heading5Char">
    <w:name w:val="Heading 5 Char"/>
    <w:basedOn w:val="DefaultParagraphFont"/>
    <w:link w:val="Heading5"/>
    <w:uiPriority w:val="2"/>
    <w:rsid w:val="00EF68C9"/>
    <w:rPr>
      <w:rFonts w:ascii="Verdana" w:hAnsi="Verdana" w:eastAsiaTheme="majorEastAsia" w:cstheme="majorBidi"/>
      <w:b/>
      <w:color w:val="006283"/>
      <w:sz w:val="18"/>
      <w:lang w:val="es-ES"/>
    </w:rPr>
  </w:style>
  <w:style w:type="character" w:customStyle="1" w:styleId="Heading6Char">
    <w:name w:val="Heading 6 Char"/>
    <w:basedOn w:val="DefaultParagraphFont"/>
    <w:link w:val="Heading6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7Char">
    <w:name w:val="Heading 7 Char"/>
    <w:basedOn w:val="DefaultParagraphFont"/>
    <w:link w:val="Heading7"/>
    <w:uiPriority w:val="2"/>
    <w:rsid w:val="00EF68C9"/>
    <w:rPr>
      <w:rFonts w:ascii="Verdana" w:hAnsi="Verdana" w:eastAsiaTheme="majorEastAsia" w:cstheme="majorBidi"/>
      <w:b/>
      <w:iCs/>
      <w:color w:val="006283"/>
      <w:sz w:val="18"/>
      <w:lang w:val="es-ES"/>
    </w:rPr>
  </w:style>
  <w:style w:type="character" w:customStyle="1" w:styleId="Heading8Char">
    <w:name w:val="Heading 8 Char"/>
    <w:basedOn w:val="DefaultParagraphFont"/>
    <w:link w:val="Heading8"/>
    <w:uiPriority w:val="2"/>
    <w:rsid w:val="00EF68C9"/>
    <w:rPr>
      <w:rFonts w:ascii="Verdana" w:hAnsi="Verdana" w:eastAsiaTheme="majorEastAsia" w:cstheme="majorBidi"/>
      <w:b/>
      <w:i/>
      <w:color w:val="006283"/>
      <w:sz w:val="18"/>
      <w:szCs w:val="20"/>
      <w:lang w:val="es-ES"/>
    </w:rPr>
  </w:style>
  <w:style w:type="character" w:customStyle="1" w:styleId="Heading9Char">
    <w:name w:val="Heading 9 Char"/>
    <w:basedOn w:val="DefaultParagraphFont"/>
    <w:link w:val="Heading9"/>
    <w:uiPriority w:val="2"/>
    <w:rsid w:val="00EF68C9"/>
    <w:rPr>
      <w:rFonts w:ascii="Verdana" w:hAnsi="Verdana" w:eastAsiaTheme="majorEastAsia" w:cstheme="majorBidi"/>
      <w:b/>
      <w:iCs/>
      <w:color w:val="006283"/>
      <w:sz w:val="18"/>
      <w:szCs w:val="20"/>
      <w:u w:val="single"/>
      <w:lang w:val="es-ES"/>
    </w:rPr>
  </w:style>
  <w:style w:type="paragraph" w:styleId="Title">
    <w:name w:val="Title"/>
    <w:basedOn w:val="Normal"/>
    <w:next w:val="Normal"/>
    <w:link w:val="TitleChar"/>
    <w:uiPriority w:val="5"/>
    <w:qFormat/>
    <w:rsid w:val="00EF68C9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EF68C9"/>
    <w:rPr>
      <w:rFonts w:ascii="Verdana" w:hAnsi="Verdana" w:eastAsiaTheme="majorEastAsia" w:cstheme="majorBidi"/>
      <w:b/>
      <w:caps/>
      <w:color w:val="006283"/>
      <w:kern w:val="28"/>
      <w:sz w:val="18"/>
      <w:szCs w:val="5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EF68C9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EF68C9"/>
    <w:rPr>
      <w:rFonts w:ascii="Verdana" w:hAnsi="Verdana"/>
      <w:sz w:val="18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EF68C9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EF68C9"/>
    <w:rPr>
      <w:rFonts w:ascii="Verdana" w:hAnsi="Verdana"/>
      <w:sz w:val="18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EF68C9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EF68C9"/>
    <w:rPr>
      <w:rFonts w:ascii="Verdana" w:hAnsi="Verdana"/>
      <w:sz w:val="18"/>
      <w:szCs w:val="16"/>
      <w:lang w:val="es-ES"/>
    </w:rPr>
  </w:style>
  <w:style w:type="numbering" w:customStyle="1" w:styleId="LegalHeadings">
    <w:name w:val="LegalHeadings"/>
    <w:uiPriority w:val="99"/>
    <w:rsid w:val="00EF68C9"/>
    <w:pPr>
      <w:numPr>
        <w:numId w:val="6"/>
      </w:numPr>
    </w:pPr>
  </w:style>
  <w:style w:type="paragraph" w:styleId="ListBullet">
    <w:name w:val="List Bullet"/>
    <w:basedOn w:val="Normal"/>
    <w:uiPriority w:val="1"/>
    <w:rsid w:val="00EF68C9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EF68C9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EF68C9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EF68C9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EF68C9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EF68C9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EF68C9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EF68C9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EF68C9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EF68C9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EF68C9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F68C9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EF68C9"/>
    <w:rPr>
      <w:szCs w:val="20"/>
    </w:rPr>
  </w:style>
  <w:style w:type="character" w:customStyle="1" w:styleId="EndnoteTextChar">
    <w:name w:val="Endnote Text Char"/>
    <w:link w:val="EndnoteText"/>
    <w:uiPriority w:val="49"/>
    <w:rsid w:val="00EF68C9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EF68C9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EF68C9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EF68C9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EF68C9"/>
    <w:pPr>
      <w:ind w:left="567" w:right="567" w:firstLine="0"/>
    </w:pPr>
  </w:style>
  <w:style w:type="character" w:styleId="FootnoteReference">
    <w:name w:val="footnote reference"/>
    <w:uiPriority w:val="5"/>
    <w:rsid w:val="00EF68C9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EF68C9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3"/>
    <w:rsid w:val="00EF68C9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EF68C9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EF68C9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EF68C9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uiPriority w:val="39"/>
    <w:rsid w:val="00EF68C9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EF68C9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18"/>
      <w:lang w:val="en-GB"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Subtitle">
    <w:name w:val="Subtitle"/>
    <w:basedOn w:val="Normal"/>
    <w:next w:val="Normal"/>
    <w:link w:val="SubtitleChar"/>
    <w:uiPriority w:val="6"/>
    <w:qFormat/>
    <w:rsid w:val="00EF68C9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6"/>
    <w:rsid w:val="00EF68C9"/>
    <w:rPr>
      <w:rFonts w:ascii="Verdana" w:hAnsi="Verdana" w:eastAsiaTheme="majorEastAsia" w:cstheme="majorBidi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EF68C9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EF68C9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EF68C9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EF68C9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EF68C9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EF68C9"/>
    <w:pPr>
      <w:spacing w:after="0" w:line="240" w:lineRule="auto"/>
    </w:pPr>
    <w:rPr>
      <w:rFonts w:ascii="Verdana" w:eastAsia="Calibri" w:hAnsi="Verdana" w:cs="Times New Roman"/>
      <w:sz w:val="16"/>
      <w:szCs w:val="20"/>
      <w:lang w:val="en-GB"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EF68C9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EF68C9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EF68C9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"/>
    <w:unhideWhenUsed/>
    <w:rsid w:val="00EF68C9"/>
    <w:rPr>
      <w:color w:val="0000FF" w:themeColor="hyperlink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EF68C9"/>
  </w:style>
  <w:style w:type="paragraph" w:styleId="BlockText">
    <w:name w:val="Block Text"/>
    <w:basedOn w:val="Normal"/>
    <w:uiPriority w:val="99"/>
    <w:semiHidden/>
    <w:unhideWhenUsed/>
    <w:rsid w:val="00EF68C9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F68C9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F68C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F68C9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F68C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F68C9"/>
    <w:rPr>
      <w:rFonts w:ascii="Verdana" w:hAnsi="Verdana"/>
      <w:sz w:val="18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F68C9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F68C9"/>
    <w:rPr>
      <w:rFonts w:ascii="Verdana" w:hAnsi="Verdana"/>
      <w:sz w:val="16"/>
      <w:szCs w:val="16"/>
      <w:lang w:val="es-ES"/>
    </w:rPr>
  </w:style>
  <w:style w:type="character" w:styleId="BookTitle">
    <w:name w:val="Book Title"/>
    <w:basedOn w:val="DefaultParagraphFont"/>
    <w:uiPriority w:val="99"/>
    <w:semiHidden/>
    <w:qFormat/>
    <w:rsid w:val="00EF68C9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EF68C9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EF68C9"/>
    <w:rPr>
      <w:rFonts w:ascii="Verdana" w:hAnsi="Verdana"/>
      <w:sz w:val="18"/>
      <w:lang w:val="es-ES"/>
    </w:rPr>
  </w:style>
  <w:style w:type="character" w:styleId="CommentReference">
    <w:name w:val="annotation reference"/>
    <w:basedOn w:val="DefaultParagraphFont"/>
    <w:uiPriority w:val="99"/>
    <w:semiHidden/>
    <w:unhideWhenUsed/>
    <w:rsid w:val="00EF68C9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EF68C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68C9"/>
    <w:rPr>
      <w:rFonts w:ascii="Verdana" w:hAnsi="Verdana"/>
      <w:sz w:val="20"/>
      <w:szCs w:val="20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F6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F68C9"/>
    <w:rPr>
      <w:rFonts w:ascii="Verdana" w:hAnsi="Verdana"/>
      <w:b/>
      <w:bCs/>
      <w:sz w:val="20"/>
      <w:szCs w:val="20"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EF68C9"/>
  </w:style>
  <w:style w:type="character" w:customStyle="1" w:styleId="DateChar">
    <w:name w:val="Date Char"/>
    <w:basedOn w:val="DefaultParagraphFont"/>
    <w:link w:val="Date"/>
    <w:uiPriority w:val="99"/>
    <w:semiHidden/>
    <w:rsid w:val="00EF68C9"/>
    <w:rPr>
      <w:rFonts w:ascii="Verdana" w:hAnsi="Verdana"/>
      <w:sz w:val="18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F68C9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F68C9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F68C9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Emphasis">
    <w:name w:val="Emphasis"/>
    <w:basedOn w:val="DefaultParagraphFont"/>
    <w:uiPriority w:val="99"/>
    <w:semiHidden/>
    <w:qFormat/>
    <w:rsid w:val="00EF68C9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EF68C9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F68C9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EF68C9"/>
    <w:rPr>
      <w:color w:val="800080" w:themeColor="followedHyperlink"/>
      <w:u w:val="single"/>
      <w:lang w:val="es-ES"/>
    </w:rPr>
  </w:style>
  <w:style w:type="character" w:styleId="HTMLAcronym">
    <w:name w:val="HTML Acronym"/>
    <w:basedOn w:val="DefaultParagraphFont"/>
    <w:uiPriority w:val="99"/>
    <w:semiHidden/>
    <w:unhideWhenUsed/>
    <w:rsid w:val="00EF68C9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EF68C9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F68C9"/>
    <w:rPr>
      <w:rFonts w:ascii="Verdana" w:hAnsi="Verdana"/>
      <w:i/>
      <w:iCs/>
      <w:sz w:val="18"/>
      <w:lang w:val="es-ES"/>
    </w:rPr>
  </w:style>
  <w:style w:type="character" w:styleId="HTMLCite">
    <w:name w:val="HTML Cite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Code">
    <w:name w:val="HTML Code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basedOn w:val="DefaultParagraphFont"/>
    <w:uiPriority w:val="99"/>
    <w:semiHidden/>
    <w:unhideWhenUsed/>
    <w:rsid w:val="00EF68C9"/>
    <w:rPr>
      <w:i/>
      <w:iCs/>
      <w:lang w:val="es-ES"/>
    </w:rPr>
  </w:style>
  <w:style w:type="character" w:styleId="HTMLKeyboard">
    <w:name w:val="HTML Keyboard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F68C9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character" w:styleId="HTMLSample">
    <w:name w:val="HTML Sample"/>
    <w:basedOn w:val="DefaultParagraphFont"/>
    <w:uiPriority w:val="99"/>
    <w:semiHidden/>
    <w:unhideWhenUsed/>
    <w:rsid w:val="00EF68C9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basedOn w:val="DefaultParagraphFont"/>
    <w:uiPriority w:val="99"/>
    <w:semiHidden/>
    <w:unhideWhenUsed/>
    <w:rsid w:val="00EF68C9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basedOn w:val="DefaultParagraphFont"/>
    <w:uiPriority w:val="99"/>
    <w:semiHidden/>
    <w:unhideWhenUsed/>
    <w:rsid w:val="00EF68C9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EF68C9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EF68C9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EF68C9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EF68C9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EF68C9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EF68C9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EF68C9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EF68C9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EF68C9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F68C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EF68C9"/>
    <w:rPr>
      <w:b/>
      <w:bCs/>
      <w:i/>
      <w:iCs/>
      <w:color w:val="4F81BD" w:themeColor="accent1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EF68C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EF68C9"/>
    <w:rPr>
      <w:rFonts w:ascii="Verdana" w:hAnsi="Verdana"/>
      <w:b/>
      <w:bCs/>
      <w:i/>
      <w:iCs/>
      <w:color w:val="4F81BD" w:themeColor="accent1"/>
      <w:sz w:val="18"/>
      <w:lang w:val="es-ES"/>
    </w:rPr>
  </w:style>
  <w:style w:type="character" w:styleId="IntenseReference">
    <w:name w:val="Intense Reference"/>
    <w:basedOn w:val="DefaultParagraphFont"/>
    <w:uiPriority w:val="99"/>
    <w:semiHidden/>
    <w:qFormat/>
    <w:rsid w:val="00EF68C9"/>
    <w:rPr>
      <w:b/>
      <w:bCs/>
      <w:smallCaps/>
      <w:color w:val="C0504D" w:themeColor="accent2"/>
      <w:spacing w:val="5"/>
      <w:u w:val="single"/>
      <w:lang w:val="es-ES"/>
    </w:rPr>
  </w:style>
  <w:style w:type="character" w:styleId="LineNumber">
    <w:name w:val="line number"/>
    <w:basedOn w:val="DefaultParagraphFont"/>
    <w:uiPriority w:val="99"/>
    <w:semiHidden/>
    <w:unhideWhenUsed/>
    <w:rsid w:val="00EF68C9"/>
    <w:rPr>
      <w:lang w:val="es-ES"/>
    </w:rPr>
  </w:style>
  <w:style w:type="paragraph" w:styleId="List">
    <w:name w:val="List"/>
    <w:basedOn w:val="Normal"/>
    <w:uiPriority w:val="99"/>
    <w:semiHidden/>
    <w:unhideWhenUsed/>
    <w:rsid w:val="00EF68C9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EF68C9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EF68C9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EF68C9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EF68C9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EF68C9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F68C9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F68C9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F68C9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F68C9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EF68C9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EF68C9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EF68C9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EF68C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EF68C9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EF68C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EF68C9"/>
    <w:rPr>
      <w:rFonts w:ascii="Consolas" w:hAnsi="Consolas" w:cs="Consolas"/>
      <w:sz w:val="20"/>
      <w:szCs w:val="20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F68C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F68C9"/>
    <w:rPr>
      <w:rFonts w:asciiTheme="majorHAnsi" w:eastAsiaTheme="majorEastAsia" w:hAnsiTheme="majorHAnsi" w:cstheme="majorBidi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EF68C9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EF68C9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F68C9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F68C9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F68C9"/>
    <w:rPr>
      <w:rFonts w:ascii="Verdana" w:hAnsi="Verdana"/>
      <w:sz w:val="18"/>
      <w:lang w:val="es-ES"/>
    </w:rPr>
  </w:style>
  <w:style w:type="character" w:styleId="PageNumber">
    <w:name w:val="page number"/>
    <w:basedOn w:val="DefaultParagraphFont"/>
    <w:uiPriority w:val="99"/>
    <w:semiHidden/>
    <w:unhideWhenUsed/>
    <w:rsid w:val="00EF68C9"/>
    <w:rPr>
      <w:lang w:val="es-ES"/>
    </w:rPr>
  </w:style>
  <w:style w:type="character" w:styleId="PlaceholderText">
    <w:name w:val="Placeholder Text"/>
    <w:basedOn w:val="DefaultParagraphFont"/>
    <w:uiPriority w:val="99"/>
    <w:semiHidden/>
    <w:rsid w:val="00EF68C9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EF68C9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68C9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EF68C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EF68C9"/>
    <w:rPr>
      <w:rFonts w:ascii="Verdana" w:hAnsi="Verdana"/>
      <w:i/>
      <w:iCs/>
      <w:color w:val="000000" w:themeColor="text1"/>
      <w:sz w:val="18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EF68C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8C9"/>
    <w:rPr>
      <w:rFonts w:ascii="Verdana" w:hAnsi="Verdana"/>
      <w:sz w:val="18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EF68C9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F68C9"/>
    <w:rPr>
      <w:rFonts w:ascii="Verdana" w:hAnsi="Verdana"/>
      <w:sz w:val="18"/>
      <w:lang w:val="es-ES"/>
    </w:rPr>
  </w:style>
  <w:style w:type="character" w:styleId="Strong">
    <w:name w:val="Strong"/>
    <w:basedOn w:val="DefaultParagraphFont"/>
    <w:uiPriority w:val="99"/>
    <w:semiHidden/>
    <w:qFormat/>
    <w:rsid w:val="00EF68C9"/>
    <w:rPr>
      <w:b/>
      <w:bCs/>
      <w:lang w:val="es-ES"/>
    </w:rPr>
  </w:style>
  <w:style w:type="character" w:styleId="SubtleEmphasis">
    <w:name w:val="Subtle Emphasis"/>
    <w:basedOn w:val="DefaultParagraphFont"/>
    <w:uiPriority w:val="99"/>
    <w:semiHidden/>
    <w:qFormat/>
    <w:rsid w:val="00EF68C9"/>
    <w:rPr>
      <w:i/>
      <w:iCs/>
      <w:color w:val="808080" w:themeColor="text1" w:themeTint="7F"/>
      <w:lang w:val="es-ES"/>
    </w:rPr>
  </w:style>
  <w:style w:type="character" w:styleId="SubtleReference">
    <w:name w:val="Subtle Reference"/>
    <w:basedOn w:val="DefaultParagraphFont"/>
    <w:uiPriority w:val="99"/>
    <w:semiHidden/>
    <w:qFormat/>
    <w:rsid w:val="00EF68C9"/>
    <w:rPr>
      <w:smallCaps/>
      <w:color w:val="C0504D" w:themeColor="accent2"/>
      <w:u w:val="single"/>
      <w:lang w:val="es-ES"/>
    </w:rPr>
  </w:style>
  <w:style w:type="paragraph" w:styleId="TOAHeading">
    <w:name w:val="toa heading"/>
    <w:basedOn w:val="Normal"/>
    <w:next w:val="Normal"/>
    <w:uiPriority w:val="39"/>
    <w:unhideWhenUsed/>
    <w:rsid w:val="00EF68C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F68C9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  <w:lang w:val="es-ES"/>
    </w:rPr>
  </w:style>
  <w:style w:type="table" w:styleId="ColorfulGrid">
    <w:name w:val="Colorful Grid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unhideWhenUsed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1">
    <w:name w:val="Grid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3">
    <w:name w:val="Grid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4">
    <w:name w:val="Grid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5">
    <w:name w:val="Grid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6">
    <w:name w:val="Grid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Accent1">
    <w:name w:val="Grid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Accent2">
    <w:name w:val="Grid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Accent3">
    <w:name w:val="Grid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Accent4">
    <w:name w:val="Grid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Accent5">
    <w:name w:val="Grid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Accent6">
    <w:name w:val="Grid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Accent1">
    <w:name w:val="Grid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Accent2">
    <w:name w:val="Grid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Accent3">
    <w:name w:val="Grid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Accent4">
    <w:name w:val="Grid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Accent5">
    <w:name w:val="Grid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Accent6">
    <w:name w:val="Grid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Accent1">
    <w:name w:val="Grid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Accent2">
    <w:name w:val="Grid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Accent3">
    <w:name w:val="Grid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Accent4">
    <w:name w:val="Grid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Accent5">
    <w:name w:val="Grid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Accent6">
    <w:name w:val="Grid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Accent1">
    <w:name w:val="Grid Table 5 Dark Accent 1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Accent2">
    <w:name w:val="Grid Table 5 Dark Accent 2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Accent3">
    <w:name w:val="Grid Table 5 Dark Accent 3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Accent4">
    <w:name w:val="Grid Table 5 Dark Accent 4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Accent5">
    <w:name w:val="Grid Table 5 Dark Accent 5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Accent6">
    <w:name w:val="Grid Table 5 Dark Accent 6"/>
    <w:basedOn w:val="TableNormal"/>
    <w:uiPriority w:val="50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Accent1">
    <w:name w:val="Grid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Accent2">
    <w:name w:val="Grid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Accent3">
    <w:name w:val="Grid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Accent4">
    <w:name w:val="Grid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Accent5">
    <w:name w:val="Grid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Accent6">
    <w:name w:val="Grid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Accent1">
    <w:name w:val="Grid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Accent2">
    <w:name w:val="Grid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Accent3">
    <w:name w:val="Grid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Accent4">
    <w:name w:val="Grid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Accent5">
    <w:name w:val="Grid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Accent6">
    <w:name w:val="Grid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LightGrid">
    <w:name w:val="Light Grid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F68C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unhideWhenUsed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unhideWhenUsed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unhideWhenUsed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unhideWhenUsed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unhideWhenUsed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unhideWhenUsed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Accent1">
    <w:name w:val="List Table 1 Light Accent 1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Accent2">
    <w:name w:val="List Table 1 Light Accent 2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Accent3">
    <w:name w:val="List Table 1 Light Accent 3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Accent4">
    <w:name w:val="List Table 1 Light Accent 4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Accent5">
    <w:name w:val="List Table 1 Light Accent 5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Accent6">
    <w:name w:val="List Table 1 Light Accent 6"/>
    <w:basedOn w:val="TableNormal"/>
    <w:uiPriority w:val="46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Accent1">
    <w:name w:val="List Table 2 Accent 1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Accent2">
    <w:name w:val="List Table 2 Accent 2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Accent3">
    <w:name w:val="List Table 2 Accent 3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Accent4">
    <w:name w:val="List Table 2 Accent 4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Accent5">
    <w:name w:val="List Table 2 Accent 5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Accent6">
    <w:name w:val="List Table 2 Accent 6"/>
    <w:basedOn w:val="TableNormal"/>
    <w:uiPriority w:val="47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Accent1">
    <w:name w:val="List Table 3 Accent 1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Accent2">
    <w:name w:val="List Table 3 Accent 2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Accent3">
    <w:name w:val="List Table 3 Accent 3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Accent4">
    <w:name w:val="List Table 3 Accent 4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Accent5">
    <w:name w:val="List Table 3 Accent 5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Accent6">
    <w:name w:val="List Table 3 Accent 6"/>
    <w:basedOn w:val="TableNormal"/>
    <w:uiPriority w:val="48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Accent1">
    <w:name w:val="List Table 4 Accent 1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Accent2">
    <w:name w:val="List Table 4 Accent 2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Accent3">
    <w:name w:val="List Table 4 Accent 3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Accent4">
    <w:name w:val="List Table 4 Accent 4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Accent5">
    <w:name w:val="List Table 4 Accent 5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Accent6">
    <w:name w:val="List Table 4 Accent 6"/>
    <w:basedOn w:val="TableNormal"/>
    <w:uiPriority w:val="49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1">
    <w:name w:val="List Table 5 Dark Accent 1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2">
    <w:name w:val="List Table 5 Dark Accent 2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3">
    <w:name w:val="List Table 5 Dark Accent 3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4">
    <w:name w:val="List Table 5 Dark Accent 4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5">
    <w:name w:val="List Table 5 Dark Accent 5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Accent6">
    <w:name w:val="List Table 5 Dark Accent 6"/>
    <w:basedOn w:val="TableNormal"/>
    <w:uiPriority w:val="50"/>
    <w:rsid w:val="00EF68C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Accent1">
    <w:name w:val="List Table 6 Colorful Accent 1"/>
    <w:basedOn w:val="TableNormal"/>
    <w:uiPriority w:val="51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Accent2">
    <w:name w:val="List Table 6 Colorful Accent 2"/>
    <w:basedOn w:val="TableNormal"/>
    <w:uiPriority w:val="51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Accent3">
    <w:name w:val="List Table 6 Colorful Accent 3"/>
    <w:basedOn w:val="TableNormal"/>
    <w:uiPriority w:val="51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Accent4">
    <w:name w:val="List Table 6 Colorful Accent 4"/>
    <w:basedOn w:val="TableNormal"/>
    <w:uiPriority w:val="51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Accent5">
    <w:name w:val="List Table 6 Colorful Accent 5"/>
    <w:basedOn w:val="TableNormal"/>
    <w:uiPriority w:val="51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Accent6">
    <w:name w:val="List Table 6 Colorful Accent 6"/>
    <w:basedOn w:val="TableNormal"/>
    <w:uiPriority w:val="51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1">
    <w:name w:val="List Table 7 Colorful Accent 1"/>
    <w:basedOn w:val="TableNormal"/>
    <w:uiPriority w:val="52"/>
    <w:rsid w:val="00EF68C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2">
    <w:name w:val="List Table 7 Colorful Accent 2"/>
    <w:basedOn w:val="TableNormal"/>
    <w:uiPriority w:val="52"/>
    <w:rsid w:val="00EF68C9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3">
    <w:name w:val="List Table 7 Colorful Accent 3"/>
    <w:basedOn w:val="TableNormal"/>
    <w:uiPriority w:val="52"/>
    <w:rsid w:val="00EF68C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4">
    <w:name w:val="List Table 7 Colorful Accent 4"/>
    <w:basedOn w:val="TableNormal"/>
    <w:uiPriority w:val="52"/>
    <w:rsid w:val="00EF68C9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5">
    <w:name w:val="List Table 7 Colorful Accent 5"/>
    <w:basedOn w:val="TableNormal"/>
    <w:uiPriority w:val="52"/>
    <w:rsid w:val="00EF68C9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Accent6">
    <w:name w:val="List Table 7 Colorful Accent 6"/>
    <w:basedOn w:val="TableNormal"/>
    <w:uiPriority w:val="52"/>
    <w:rsid w:val="00EF68C9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unhideWhenUsed/>
    <w:rsid w:val="00EF68C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unhideWhenUsed/>
    <w:rsid w:val="00EF68C9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unhideWhenUsed/>
    <w:rsid w:val="00EF68C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EF68C9"/>
    <w:rPr>
      <w:color w:val="2B579A"/>
      <w:shd w:val="clear" w:color="auto" w:fill="E1DFDD"/>
      <w:lang w:val="es-ES"/>
    </w:rPr>
  </w:style>
  <w:style w:type="table" w:styleId="PlainTable1">
    <w:name w:val="Plain Table 1"/>
    <w:basedOn w:val="TableNormal"/>
    <w:uiPriority w:val="41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F68C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F68C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EF68C9"/>
    <w:rPr>
      <w:u w:val="dotted"/>
      <w:lang w:val="es-ES"/>
    </w:rPr>
  </w:style>
  <w:style w:type="character" w:customStyle="1" w:styleId="SmartLink1">
    <w:name w:val="SmartLink1"/>
    <w:basedOn w:val="DefaultParagraphFont"/>
    <w:uiPriority w:val="99"/>
    <w:semiHidden/>
    <w:unhideWhenUsed/>
    <w:rsid w:val="00EF68C9"/>
    <w:rPr>
      <w:color w:val="0000FF" w:themeColor="hyperlink"/>
      <w:u w:val="single"/>
      <w:shd w:val="clear" w:color="auto" w:fill="E1DFDD"/>
      <w:lang w:val="es-ES"/>
    </w:rPr>
  </w:style>
  <w:style w:type="character" w:customStyle="1" w:styleId="SmartLinkError1">
    <w:name w:val="SmartLinkError1"/>
    <w:basedOn w:val="DefaultParagraphFont"/>
    <w:uiPriority w:val="99"/>
    <w:semiHidden/>
    <w:unhideWhenUsed/>
    <w:rsid w:val="00EF68C9"/>
    <w:rPr>
      <w:color w:val="FF0000"/>
      <w:lang w:val="es-ES"/>
    </w:rPr>
  </w:style>
  <w:style w:type="table" w:styleId="Table3Deffects1">
    <w:name w:val="Table 3D effects 1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F68C9"/>
    <w:pPr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Light">
    <w:name w:val="Grid Table Light"/>
    <w:basedOn w:val="TableNormal"/>
    <w:uiPriority w:val="40"/>
    <w:rsid w:val="00EF68C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F68C9"/>
    <w:pPr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F68C9"/>
    <w:pPr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pgrweb.go.cr/scij/Busqueda/Normativa/Normas/nrm_texto_completo.aspx?param1=NRTC&amp;nValor1=1&amp;nValor2=103941&amp;nValor3=145052&amp;strTipM=TC" TargetMode="External" /><Relationship Id="rId7" Type="http://schemas.openxmlformats.org/officeDocument/2006/relationships/hyperlink" Target="https://members.wto.org/crnattachments/2025/TBT/CRI/final_measure/25_02883_00_s.pdf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1C3C-33A1-4322-B41F-24C3D1B4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344</Words>
  <Characters>1967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  <vt:lpstr>PROYECTO DE RECOMENDACIÓN DEL COMITÉ REVISADA SOBRE EL USO COHERENTE DE LOS MODELOS DE NOTIFICACIONES (PROYECTO DE DOCUMENTO G/TBT/35/REV.1)  PROYECTO DE RECOMENDACIÓN DEL COMITÉ REVISADA SOBRE EL USO COHERENTE DE LOS MODELOS DE NOTIFICACIONES (PROYECTO D</vt:lpstr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PROYECTO DE RECOMENDACIÓN DEL COMITÉ REVISADA SOBRE EL USO COHERENTE DE LOS MODELOS DE NOTIFICACIONES (PROYECTO DE DOCUMENTO G/TBT/35/REV.1)  PROYECTO DE RECOMENDACIÓN DEL COMITÉ REVISADA SOBRE EL USO COHERENTE DE LOS MODELOS DE NOTIFICACIONES (PROYECTO DE DOCUMENTO G/TBT/35/REV.1)</dc:title>
  <dc:description>LDIMD - DTU</dc:description>
  <cp:revision>1</cp:revision>
  <cp:lastPrinted>2019-10-31T07:40:00Z</cp:lastPrinted>
  <dcterms:created xsi:type="dcterms:W3CDTF">2025-04-14T10:48:00Z</dcterms:created>
  <dcterms:modified xsi:type="dcterms:W3CDTF">2025-04-14T10:48:00Z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105b8bce-2a06-4fd4-a19e-464a2f4ecb32</vt:lpwstr>
  </property>
  <property fmtid="{D5CDD505-2E9C-101B-9397-08002B2CF9AE}" pid="3" name="WTOCLASSIFICATION">
    <vt:lpwstr>NC</vt:lpwstr>
  </property>
</Properties>
</file>