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FA31120" w14:textId="77777777">
      <w:pPr>
        <w:pStyle w:val="Title"/>
      </w:pPr>
      <w:r w:rsidRPr="002F663C">
        <w:t>NOTIFICATION</w:t>
      </w:r>
    </w:p>
    <w:p w:rsidR="002F663C" w:rsidRPr="002F663C" w:rsidP="00DD3DD7" w14:paraId="5DD4F946" w14:textId="77777777">
      <w:pPr>
        <w:pStyle w:val="Title3"/>
      </w:pPr>
      <w:r w:rsidRPr="002F663C">
        <w:t>Addendum</w:t>
      </w:r>
    </w:p>
    <w:p w:rsidR="002F663C" w:rsidP="001E2E4A" w14:paraId="4E6BEDF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1D95CA8B" w14:textId="77777777">
      <w:pPr>
        <w:rPr>
          <w:rFonts w:eastAsia="Calibri" w:cs="Times New Roman"/>
        </w:rPr>
      </w:pPr>
    </w:p>
    <w:p w:rsidR="002F663C" w:rsidRPr="002F663C" w:rsidP="002F663C" w14:paraId="168802D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AE21C30" w14:textId="77777777">
      <w:pPr>
        <w:rPr>
          <w:rFonts w:eastAsia="Calibri" w:cs="Times New Roman"/>
        </w:rPr>
      </w:pPr>
    </w:p>
    <w:p w:rsidR="00C14444" w:rsidRPr="002F663C" w:rsidP="002F663C" w14:paraId="4F606A14" w14:textId="77777777">
      <w:pPr>
        <w:rPr>
          <w:rFonts w:eastAsia="Calibri" w:cs="Times New Roman"/>
        </w:rPr>
      </w:pPr>
    </w:p>
    <w:p w:rsidR="002F663C" w:rsidRPr="002F663C" w:rsidP="002F663C" w14:paraId="40D258D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of the Cabinet of Ministers of Ukraine "On Amendments to Paragraph 2 of </w:t>
      </w:r>
      <w:r w:rsidRPr="00022513">
        <w:rPr>
          <w:rFonts w:eastAsia="Calibri" w:cs="Times New Roman"/>
          <w:bCs/>
          <w:szCs w:val="18"/>
        </w:rPr>
        <w:t>the Resolution of the Cabinet of Ministers of Ukraine of 26 January 2022 No. 53"</w:t>
      </w:r>
    </w:p>
    <w:p w:rsidR="002F663C" w:rsidRPr="002F663C" w:rsidP="002F663C" w14:paraId="60A7B05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9C5B50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1C259B5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6FC59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0BF4FA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66049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893E2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F8B7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5B4EA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4 April 2025</w:t>
            </w:r>
          </w:p>
        </w:tc>
      </w:tr>
      <w:tr w14:paraId="7146D7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C68DB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DC247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8 April 2025</w:t>
            </w:r>
          </w:p>
        </w:tc>
      </w:tr>
      <w:tr w14:paraId="6BAA79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5B7F3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CF3AF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8 April 2025</w:t>
            </w:r>
          </w:p>
        </w:tc>
      </w:tr>
      <w:tr w14:paraId="7D1052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5FA42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CD8CF6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4997FA1" w14:textId="77777777">
            <w:pPr>
              <w:spacing w:before="120" w:after="120"/>
              <w:rPr>
                <w:rFonts w:eastAsia="Calibri" w:cs="Times New Roman"/>
              </w:rPr>
            </w:pPr>
            <w:hyperlink r:id="rId6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https://zakon.rada.gov.ua/laws/show/377-2025-%D0%BF#Text</w:t>
              </w:r>
            </w:hyperlink>
          </w:p>
          <w:p w:rsidR="002F663C" w:rsidRPr="002F663C" w:rsidP="00EB7B40" w14:paraId="1FC21BD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https://members.wto.org/crnattachments/2025/TBT/UKR/final_measure/25_02769_00_e.pdf</w:t>
              </w:r>
            </w:hyperlink>
          </w:p>
          <w:p w:rsidR="002F663C" w:rsidRPr="002F663C" w:rsidP="00EB7B40" w14:paraId="74B273C5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https://members.wto.org/crnattachments/2025/TBT/UKR/final_measure/25_02769_00_x.pdf</w:t>
              </w:r>
            </w:hyperlink>
          </w:p>
        </w:tc>
      </w:tr>
      <w:tr w14:paraId="7E36BC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272A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78D18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AFEDB7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7C634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4E390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9238C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3DF477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9B6E5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9CD14F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2BAA27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9FD13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893F5F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F5063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CE8A3D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3E37B8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Ukraine notifies the adoption of the Resolution of the Cabinet of Ministers of Ukraine No. 377 "On Amendments to Paragraph 2 of the Resolution of the </w:t>
      </w:r>
      <w:r w:rsidRPr="002F663C">
        <w:rPr>
          <w:rFonts w:eastAsia="Calibri" w:cs="Times New Roman"/>
          <w:szCs w:val="18"/>
        </w:rPr>
        <w:t>Cabinet of Ministers of Ukraine of 26 January 2022 No. 53" of 4 April 2025.</w:t>
      </w:r>
    </w:p>
    <w:p w:rsidR="00B757CE" w:rsidRPr="002F663C" w:rsidP="00B16ACF" w14:paraId="7907AC6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Resolution was published and entered into force on 8 April 2025.</w:t>
      </w:r>
    </w:p>
    <w:p w:rsidR="006C5A96" w:rsidP="006C5A96" w14:paraId="366D15A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1E375DE" w14:textId="77777777">
      <w:pPr>
        <w:jc w:val="center"/>
        <w:rPr>
          <w:b/>
        </w:rPr>
      </w:pPr>
    </w:p>
    <w:p w:rsidR="00A1565D" w:rsidP="003971FF" w14:paraId="5E2D77D9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099FD0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955FF9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6283EDD" w14:textId="77777777">
      <w:r>
        <w:separator/>
      </w:r>
    </w:p>
  </w:footnote>
  <w:footnote w:type="continuationSeparator" w:id="1">
    <w:p w:rsidR="004D3A6A" w:rsidP="00ED54E0" w14:paraId="1281C48E" w14:textId="77777777">
      <w:r>
        <w:continuationSeparator/>
      </w:r>
    </w:p>
  </w:footnote>
  <w:footnote w:id="2">
    <w:p w:rsidR="007F6EA2" w14:paraId="525C3D8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7DA6F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2020E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3F644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9B9F17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55295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G/TBT/N/UKR/334/Add.1</w:t>
    </w:r>
    <w:bookmarkEnd w:id="3"/>
  </w:p>
  <w:p w:rsidR="00DD3DD7" w:rsidRPr="00DD3DD7" w:rsidP="00DD3DD7" w14:paraId="4C3C75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67990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0A1F2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AD11C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1B59C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24F8BA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CC27A8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A90F62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405324" w14:textId="77777777">
          <w:pPr>
            <w:jc w:val="right"/>
            <w:rPr>
              <w:b/>
              <w:szCs w:val="16"/>
            </w:rPr>
          </w:pPr>
        </w:p>
      </w:tc>
    </w:tr>
    <w:tr w14:paraId="5BB26B0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BE3367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6ADD15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G/TBT/N/UKR/334/Add.1</w:t>
          </w:r>
          <w:bookmarkEnd w:id="4"/>
        </w:p>
        <w:p w:rsidR="00C14444" w:rsidRPr="00C14444" w:rsidP="00C14444" w14:paraId="4543F8F3" w14:textId="77777777">
          <w:pPr>
            <w:jc w:val="center"/>
            <w:rPr>
              <w:szCs w:val="16"/>
            </w:rPr>
          </w:pPr>
        </w:p>
      </w:tc>
    </w:tr>
    <w:tr w14:paraId="5DACD08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C0C2D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FF56A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April 2025</w:t>
          </w:r>
          <w:bookmarkEnd w:id="5"/>
        </w:p>
      </w:tc>
    </w:tr>
    <w:tr w14:paraId="7BCDC5E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C8FF9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(25-2497)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F03472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48FF1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02E699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F94A52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13C27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209585">
    <w:abstractNumId w:val="9"/>
  </w:num>
  <w:num w:numId="2" w16cid:durableId="942305900">
    <w:abstractNumId w:val="7"/>
  </w:num>
  <w:num w:numId="3" w16cid:durableId="1753232394">
    <w:abstractNumId w:val="6"/>
  </w:num>
  <w:num w:numId="4" w16cid:durableId="2117627294">
    <w:abstractNumId w:val="5"/>
  </w:num>
  <w:num w:numId="5" w16cid:durableId="984091683">
    <w:abstractNumId w:val="4"/>
  </w:num>
  <w:num w:numId="6" w16cid:durableId="621620903">
    <w:abstractNumId w:val="12"/>
  </w:num>
  <w:num w:numId="7" w16cid:durableId="1222062762">
    <w:abstractNumId w:val="11"/>
  </w:num>
  <w:num w:numId="8" w16cid:durableId="1366295125">
    <w:abstractNumId w:val="10"/>
  </w:num>
  <w:num w:numId="9" w16cid:durableId="18874521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7765535">
    <w:abstractNumId w:val="13"/>
  </w:num>
  <w:num w:numId="11" w16cid:durableId="1888485868">
    <w:abstractNumId w:val="8"/>
  </w:num>
  <w:num w:numId="12" w16cid:durableId="1445615817">
    <w:abstractNumId w:val="3"/>
  </w:num>
  <w:num w:numId="13" w16cid:durableId="1677224953">
    <w:abstractNumId w:val="2"/>
  </w:num>
  <w:num w:numId="14" w16cid:durableId="1660690802">
    <w:abstractNumId w:val="1"/>
  </w:num>
  <w:num w:numId="15" w16cid:durableId="1468738340">
    <w:abstractNumId w:val="0"/>
  </w:num>
  <w:num w:numId="16" w16cid:durableId="165645193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57CE"/>
    <w:rsid w:val="00BB1341"/>
    <w:rsid w:val="00BB1F84"/>
    <w:rsid w:val="00BB5622"/>
    <w:rsid w:val="00BD269D"/>
    <w:rsid w:val="00BE5468"/>
    <w:rsid w:val="00BF067B"/>
    <w:rsid w:val="00C05569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0050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E33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zakon.rada.gov.ua/laws/show/377-2025-%D0%BF" TargetMode="External" /><Relationship Id="rId7" Type="http://schemas.openxmlformats.org/officeDocument/2006/relationships/hyperlink" Target="https://members.wto.org/crnattachments/2025/TBT/UKR/final_measure/25_02769_00_e.pdf" TargetMode="External" /><Relationship Id="rId8" Type="http://schemas.openxmlformats.org/officeDocument/2006/relationships/hyperlink" Target="https://members.wto.org/crnattachments/2025/TBT/UKR/final_measure/25_02769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2025-04-10T14:39:00Z</dcterms:created>
  <dcterms:modified xsi:type="dcterms:W3CDTF">2025-04-10T14:39:00Z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