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0032DD2" w14:textId="77777777">
      <w:pPr>
        <w:pStyle w:val="Title"/>
      </w:pPr>
      <w:r w:rsidRPr="002F663C">
        <w:t>NOTIFICATION</w:t>
      </w:r>
    </w:p>
    <w:p w:rsidR="002F663C" w:rsidRPr="002F663C" w:rsidP="00DD3DD7" w14:paraId="0501A25E" w14:textId="77777777">
      <w:pPr>
        <w:pStyle w:val="Title3"/>
      </w:pPr>
      <w:r w:rsidRPr="002F663C">
        <w:t>Addendum</w:t>
      </w:r>
    </w:p>
    <w:p w:rsidR="002F663C" w:rsidP="001E2E4A" w14:paraId="2ABE91C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Indonesia</w:t>
      </w:r>
      <w:r w:rsidRPr="002F663C">
        <w:rPr>
          <w:rFonts w:eastAsia="Calibri" w:cs="Times New Roman"/>
        </w:rPr>
        <w:t>.</w:t>
      </w:r>
    </w:p>
    <w:p w:rsidR="001E2E4A" w:rsidRPr="002F663C" w:rsidP="001E2E4A" w14:paraId="6BEBE193" w14:textId="77777777">
      <w:pPr>
        <w:rPr>
          <w:rFonts w:eastAsia="Calibri" w:cs="Times New Roman"/>
        </w:rPr>
      </w:pPr>
    </w:p>
    <w:p w:rsidR="002F663C" w:rsidRPr="002F663C" w:rsidP="002F663C" w14:paraId="5339B38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7A8DD8A" w14:textId="77777777">
      <w:pPr>
        <w:rPr>
          <w:rFonts w:eastAsia="Calibri" w:cs="Times New Roman"/>
        </w:rPr>
      </w:pPr>
    </w:p>
    <w:p w:rsidR="00C14444" w:rsidRPr="002F663C" w:rsidP="002F663C" w14:paraId="5447EA5F" w14:textId="77777777">
      <w:pPr>
        <w:rPr>
          <w:rFonts w:eastAsia="Calibri" w:cs="Times New Roman"/>
        </w:rPr>
      </w:pPr>
    </w:p>
    <w:p w:rsidR="002F663C" w:rsidRPr="002F663C" w:rsidP="002F663C" w14:paraId="65F7264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Decree of Minister of Industry on Mandatory Implementation of Indonesian </w:t>
      </w:r>
      <w:r w:rsidRPr="00022513">
        <w:rPr>
          <w:rFonts w:eastAsia="Calibri" w:cs="Times New Roman"/>
          <w:bCs/>
          <w:szCs w:val="18"/>
        </w:rPr>
        <w:t>National Standard for Lubricating Oils.</w:t>
      </w:r>
    </w:p>
    <w:p w:rsidR="002F663C" w:rsidRPr="002F663C" w:rsidP="002F663C" w14:paraId="5584AE5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EA74B1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5E200D3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09325C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2F7E0C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A7834E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54B390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81C967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BC5FB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17 January 2025</w:t>
            </w:r>
          </w:p>
        </w:tc>
      </w:tr>
      <w:tr w14:paraId="4AFD3E9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1D860E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509FB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24 January 2025</w:t>
            </w:r>
          </w:p>
        </w:tc>
      </w:tr>
      <w:tr w14:paraId="2218B0B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057C20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1BAB0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24 July 2025</w:t>
            </w:r>
          </w:p>
        </w:tc>
      </w:tr>
      <w:tr w14:paraId="56B244C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83F5A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16DB5A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8DFA6B6" w14:textId="1C7A52AB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  <w:color w:val="0000FF"/>
                <w:u w:val="single"/>
              </w:rPr>
              <w:t>https://jdih.kemenperin.go.id/dokumen/view?id=1621</w:t>
            </w:r>
          </w:p>
          <w:p w:rsidR="002F663C" w:rsidRPr="002F663C" w:rsidP="00EB7B40" w14:paraId="070B4712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https://members.wto.org/crnattachments/2025/TBT/IDN/final_measure/25_02746_00_x.pdf</w:t>
              </w:r>
            </w:hyperlink>
          </w:p>
        </w:tc>
      </w:tr>
      <w:tr w14:paraId="71E508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00615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486302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AF2063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037A64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A7F450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F873A8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1DE824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</w:t>
            </w:r>
            <w:r w:rsidRPr="002F663C">
              <w:rPr>
                <w:rFonts w:eastAsia="Calibri" w:cs="Times New Roman"/>
              </w:rPr>
              <w:t>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D40F6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1F36B5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72687AE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F5BA6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3038794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019229D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A087EB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2F313F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Regulation of Minister of Industry No. 25 of 2018 has been revoked and replaced by Regulation of Minister of Industry No. 8 of 2025 regarding Mandatory Implementation of Indonesia National Standard for Lubricating Oils. </w:t>
      </w:r>
    </w:p>
    <w:p w:rsidR="001C408E" w:rsidRPr="002F663C" w:rsidP="00B16ACF" w14:paraId="1252D05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Regulation covers the issuance of SNI certificate using type 5 certification scheme, production process assessment and implementation of ISO 9001:2015, including product quality testing based on:</w:t>
      </w:r>
    </w:p>
    <w:p w:rsidR="001C408E" w:rsidRPr="002F663C" w:rsidP="00B16ACF" w14:paraId="0E10588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a. SNI 7069-1:2020, Lubricating oil for 4 (four) stroke gasoline of motor vehicles;</w:t>
      </w:r>
    </w:p>
    <w:p w:rsidR="001C408E" w:rsidRPr="002F663C" w:rsidP="00B16ACF" w14:paraId="242002B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b. SNI 7069-2:2021, Lubricating oil for 4 (four) stroke gasoline motorcycles;</w:t>
      </w:r>
    </w:p>
    <w:p w:rsidR="001C408E" w:rsidRPr="002F663C" w:rsidP="00B16ACF" w14:paraId="7B15D72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c. SNI 7069-3:2020, Lubricating oil for 2 (two) stroke gasoline motorcycles with air cooling;</w:t>
      </w:r>
    </w:p>
    <w:p w:rsidR="001C408E" w:rsidRPr="002F663C" w:rsidP="00B16ACF" w14:paraId="0FEB48B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d. SNI 7069-4:2020, Lubricating oil for 2 (two) stroke gasoline motorcycles with water cooling;</w:t>
      </w:r>
    </w:p>
    <w:p w:rsidR="001C408E" w:rsidRPr="002F663C" w:rsidP="00B16ACF" w14:paraId="50503BD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e. SNI 7069-5:2021, Lubricating oil for high rotation diesel motor;</w:t>
      </w:r>
    </w:p>
    <w:p w:rsidR="001C408E" w:rsidRPr="002F663C" w:rsidP="00B16ACF" w14:paraId="3115626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f. SNI 7069-6:2021, Lubricating oil for manual transmission gears and axles for motor vehicles; and</w:t>
      </w:r>
    </w:p>
    <w:p w:rsidR="001C408E" w:rsidRPr="002F663C" w:rsidP="00B16ACF" w14:paraId="1C6CF07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g. SNI 7069-7:2021, Automatic transmission lubricating oil.</w:t>
      </w:r>
    </w:p>
    <w:p w:rsidR="001C408E" w:rsidRPr="002F663C" w:rsidP="00B16ACF" w14:paraId="1A5115E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tariff post number/harmonized system of Lubricating oil included to this regulations are :</w:t>
      </w:r>
    </w:p>
    <w:p w:rsidR="001C408E" w:rsidRPr="002F663C" w:rsidP="00B16ACF" w14:paraId="33C1827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a. ex. 2710.19.46;</w:t>
      </w:r>
    </w:p>
    <w:p w:rsidR="001C408E" w:rsidRPr="002F663C" w:rsidP="00B16ACF" w14:paraId="21B65F9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b. ex. 3403.19.12;</w:t>
      </w:r>
    </w:p>
    <w:p w:rsidR="001C408E" w:rsidRPr="002F663C" w:rsidP="00B16ACF" w14:paraId="6C7D768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c. ex. 3403.19.19;</w:t>
      </w:r>
    </w:p>
    <w:p w:rsidR="001C408E" w:rsidRPr="002F663C" w:rsidP="00B16ACF" w14:paraId="2438D0A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d. ex. 3403.99.12; and</w:t>
      </w:r>
    </w:p>
    <w:p w:rsidR="001C408E" w:rsidRPr="002F663C" w:rsidP="00B16ACF" w14:paraId="32A8F50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e. ex. 3403.99.19.</w:t>
      </w:r>
    </w:p>
    <w:p w:rsidR="001C408E" w:rsidRPr="002F663C" w:rsidP="00B16ACF" w14:paraId="16CCD20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Domestic or imported lubricating oil products produced before this </w:t>
      </w:r>
      <w:r w:rsidRPr="002F663C">
        <w:rPr>
          <w:rFonts w:eastAsia="Calibri" w:cs="Times New Roman"/>
          <w:szCs w:val="18"/>
        </w:rPr>
        <w:t>regulation, may still be distributed for a maximum of 2 (two) years from the enforcement date.</w:t>
      </w:r>
    </w:p>
    <w:p w:rsidR="006C5A96" w:rsidP="006C5A96" w14:paraId="4AA2312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B43AFFB" w14:textId="77777777">
      <w:pPr>
        <w:jc w:val="center"/>
        <w:rPr>
          <w:b/>
        </w:rPr>
      </w:pPr>
    </w:p>
    <w:p w:rsidR="00A1565D" w:rsidP="003971FF" w14:paraId="7EC306B9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8D491B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A355D1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FBDA68B" w14:textId="77777777">
      <w:r>
        <w:separator/>
      </w:r>
    </w:p>
  </w:footnote>
  <w:footnote w:type="continuationSeparator" w:id="1">
    <w:p w:rsidR="004D3A6A" w:rsidP="00ED54E0" w14:paraId="233FB74B" w14:textId="77777777">
      <w:r>
        <w:continuationSeparator/>
      </w:r>
    </w:p>
  </w:footnote>
  <w:footnote w:id="2">
    <w:p w:rsidR="007F6EA2" w14:paraId="09F4517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4C618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EB751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9AD63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BDB520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1588D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G/TBT/N/IDN/119/Add.2</w:t>
    </w:r>
    <w:bookmarkEnd w:id="3"/>
  </w:p>
  <w:p w:rsidR="00DD3DD7" w:rsidRPr="00DD3DD7" w:rsidP="00DD3DD7" w14:paraId="7D43B9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A2B66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E09FE9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F57E5C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24B52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345945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319B4A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A16006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919F005" w14:textId="77777777">
          <w:pPr>
            <w:jc w:val="right"/>
            <w:rPr>
              <w:b/>
              <w:szCs w:val="16"/>
            </w:rPr>
          </w:pPr>
        </w:p>
      </w:tc>
    </w:tr>
    <w:tr w14:paraId="719BD96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C3527E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E49186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G/TBT/N/IDN/119/Add.2</w:t>
          </w:r>
          <w:bookmarkEnd w:id="4"/>
        </w:p>
        <w:p w:rsidR="00C14444" w:rsidRPr="00C14444" w:rsidP="00C14444" w14:paraId="6539B32E" w14:textId="77777777">
          <w:pPr>
            <w:jc w:val="center"/>
            <w:rPr>
              <w:szCs w:val="16"/>
            </w:rPr>
          </w:pPr>
        </w:p>
      </w:tc>
    </w:tr>
    <w:tr w14:paraId="19C724F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2F041A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6125EA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00599FC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7E1C37E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(25-2507)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B156F3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90DF7D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95256E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6DCA0B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7EACC1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5829586">
    <w:abstractNumId w:val="9"/>
  </w:num>
  <w:num w:numId="2" w16cid:durableId="1278098127">
    <w:abstractNumId w:val="7"/>
  </w:num>
  <w:num w:numId="3" w16cid:durableId="1523518966">
    <w:abstractNumId w:val="6"/>
  </w:num>
  <w:num w:numId="4" w16cid:durableId="2048722351">
    <w:abstractNumId w:val="5"/>
  </w:num>
  <w:num w:numId="5" w16cid:durableId="1460996876">
    <w:abstractNumId w:val="4"/>
  </w:num>
  <w:num w:numId="6" w16cid:durableId="964041667">
    <w:abstractNumId w:val="12"/>
  </w:num>
  <w:num w:numId="7" w16cid:durableId="1813448646">
    <w:abstractNumId w:val="11"/>
  </w:num>
  <w:num w:numId="8" w16cid:durableId="1417705865">
    <w:abstractNumId w:val="10"/>
  </w:num>
  <w:num w:numId="9" w16cid:durableId="9196070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9951464">
    <w:abstractNumId w:val="13"/>
  </w:num>
  <w:num w:numId="11" w16cid:durableId="1492020957">
    <w:abstractNumId w:val="8"/>
  </w:num>
  <w:num w:numId="12" w16cid:durableId="662441021">
    <w:abstractNumId w:val="3"/>
  </w:num>
  <w:num w:numId="13" w16cid:durableId="1505586248">
    <w:abstractNumId w:val="2"/>
  </w:num>
  <w:num w:numId="14" w16cid:durableId="148982882">
    <w:abstractNumId w:val="1"/>
  </w:num>
  <w:num w:numId="15" w16cid:durableId="1573811633">
    <w:abstractNumId w:val="0"/>
  </w:num>
  <w:num w:numId="16" w16cid:durableId="96234735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C408E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76114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2122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BF56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IDN/final_measure/25_02746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2025-04-11T07:12:00Z</dcterms:created>
  <dcterms:modified xsi:type="dcterms:W3CDTF">2025-04-11T07:12:00Z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