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8640139" w14:textId="77777777">
      <w:pPr>
        <w:pStyle w:val="Title"/>
        <w:rPr>
          <w:caps w:val="0"/>
          <w:kern w:val="0"/>
        </w:rPr>
      </w:pPr>
      <w:r w:rsidRPr="002F6A28">
        <w:rPr>
          <w:caps w:val="0"/>
          <w:kern w:val="0"/>
        </w:rPr>
        <w:t>NOTIFICATION</w:t>
      </w:r>
    </w:p>
    <w:p w:rsidR="009239F7" w:rsidRPr="002F6A28" w:rsidP="002F6A28" w14:paraId="5F8FD8B3" w14:textId="77777777">
      <w:pPr>
        <w:jc w:val="center"/>
      </w:pPr>
      <w:r w:rsidRPr="002F6A28">
        <w:t>The following notification is being circulated in accordance with Article 10.6</w:t>
      </w:r>
    </w:p>
    <w:p w:rsidR="009239F7" w:rsidRPr="002F6A28" w:rsidP="002F6A28" w14:paraId="2C792192"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642BB5B4"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3E09B003"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14B231FE" w14:textId="77777777">
            <w:pPr>
              <w:spacing w:before="120" w:after="120"/>
            </w:pPr>
            <w:r w:rsidRPr="002F6A28">
              <w:rPr>
                <w:b/>
              </w:rPr>
              <w:t>Notifying Member:</w:t>
            </w:r>
            <w:r w:rsidRPr="00C92678" w:rsidR="00EE3A11">
              <w:t xml:space="preserve"> </w:t>
            </w:r>
            <w:r w:rsidRPr="00C92678" w:rsidR="00EE3A11">
              <w:rPr>
                <w:u w:val="single"/>
              </w:rPr>
              <w:t>CHINA</w:t>
            </w:r>
          </w:p>
          <w:p w:rsidR="00F85C99" w:rsidRPr="002F6A28" w:rsidP="002F6A28" w14:paraId="13349B04" w14:textId="77777777">
            <w:pPr>
              <w:spacing w:after="120"/>
            </w:pPr>
            <w:r w:rsidRPr="002F6A28">
              <w:rPr>
                <w:b/>
              </w:rPr>
              <w:t>If applicable, name of local government involved (Article 3.2 and 7.2):</w:t>
            </w:r>
            <w:r w:rsidRPr="00C379C8" w:rsidR="00EE3A11">
              <w:t xml:space="preserve"> </w:t>
            </w:r>
          </w:p>
        </w:tc>
      </w:tr>
      <w:tr w14:paraId="41B26A0C"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BE69EA4"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5960FB21" w14:textId="77777777">
            <w:pPr>
              <w:spacing w:before="120" w:after="120"/>
            </w:pPr>
            <w:r w:rsidRPr="002F6A28">
              <w:rPr>
                <w:b/>
              </w:rPr>
              <w:t>Agency responsible:</w:t>
            </w:r>
            <w:r w:rsidRPr="00C379C8" w:rsidR="00EE3A11">
              <w:t xml:space="preserve"> </w:t>
            </w:r>
          </w:p>
          <w:p w:rsidR="00EE3A11" w:rsidRPr="00C379C8" w:rsidP="00155128" w14:paraId="788EFD12" w14:textId="77777777">
            <w:pPr>
              <w:spacing w:after="120"/>
            </w:pPr>
            <w:r w:rsidRPr="00C379C8">
              <w:t xml:space="preserve">State Administration for Market </w:t>
            </w:r>
            <w:r w:rsidRPr="00C379C8">
              <w:t>Regulation (Standardization Administration of the P.R.C.)</w:t>
            </w:r>
          </w:p>
          <w:p w:rsidR="00F85C99" w:rsidRPr="002F6A28" w:rsidP="00AA646C" w14:paraId="208FA4CF"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tc>
      </w:tr>
      <w:tr w14:paraId="4601B28A"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49B27D2"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7F539ED8"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0FC30BC9"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A2B2B87"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7531BA3F"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pressure inerting system, vacuum inerting system, purge inerting system, displacement inerting system, inert dust inerting system (HS code(s): 84); (ICS code(s): 13.230)</w:t>
            </w:r>
          </w:p>
        </w:tc>
      </w:tr>
      <w:tr w14:paraId="0C36047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8A7CC1A"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684DD01E" w14:textId="77777777">
            <w:pPr>
              <w:spacing w:before="120" w:after="120"/>
            </w:pPr>
            <w:r w:rsidRPr="002F6A28">
              <w:rPr>
                <w:b/>
              </w:rPr>
              <w:t>Title, number of pages and language(s) of the notified document:</w:t>
            </w:r>
            <w:r w:rsidRPr="00C379C8" w:rsidR="00EE3A11">
              <w:t xml:space="preserve"> National Standard of the P.R.C., Safety specification of inerting for combustible dust; (29 page(s), in Chinese)</w:t>
            </w:r>
          </w:p>
        </w:tc>
      </w:tr>
      <w:tr w14:paraId="288C6B39"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F55FC7C"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70C3DDD0" w14:textId="77777777">
            <w:pPr>
              <w:spacing w:before="120" w:after="120"/>
              <w:rPr>
                <w:b/>
              </w:rPr>
            </w:pPr>
            <w:r w:rsidRPr="002F6A28">
              <w:rPr>
                <w:b/>
              </w:rPr>
              <w:t>Description of content:</w:t>
            </w:r>
            <w:r w:rsidRPr="00C379C8" w:rsidR="00FE448B">
              <w:t xml:space="preserve"> This document specifies the technical requirements and operational maintenance requirements of the inerting system for atmosphere inerting explosion protection or inert dust addition explosion protection in explosive dust environments, and describes the corresponding verification methods.</w:t>
            </w:r>
          </w:p>
          <w:p w:rsidR="00FE448B" w:rsidRPr="00C379C8" w:rsidP="002F6A28" w14:paraId="25215A51" w14:textId="77777777">
            <w:pPr>
              <w:spacing w:before="120" w:after="120"/>
            </w:pPr>
            <w:r w:rsidRPr="00C379C8">
              <w:t>This document applies to the inerting technology where inerting gas is introduced into an explosive dust environment or inert dust is added for complete inerting explosion protection, and partial inerting can be performed by reference.</w:t>
            </w:r>
          </w:p>
          <w:p w:rsidR="00FE448B" w:rsidRPr="00C379C8" w:rsidP="002F6A28" w14:paraId="0B92A2AE" w14:textId="77777777">
            <w:pPr>
              <w:spacing w:before="120" w:after="120"/>
            </w:pPr>
            <w:r w:rsidRPr="00C379C8">
              <w:t>This document does not apply to:</w:t>
            </w:r>
          </w:p>
          <w:p w:rsidR="00FE448B" w:rsidRPr="00C379C8" w:rsidP="002F6A28" w14:paraId="1377AB1B" w14:textId="77777777">
            <w:pPr>
              <w:spacing w:before="120" w:after="120"/>
            </w:pPr>
            <w:r w:rsidRPr="00C379C8">
              <w:t>- Fire extinguishment;</w:t>
            </w:r>
          </w:p>
          <w:p w:rsidR="00FE448B" w:rsidRPr="00C379C8" w:rsidP="002F6A28" w14:paraId="70EBDFA1" w14:textId="77777777">
            <w:pPr>
              <w:spacing w:before="120" w:after="120"/>
            </w:pPr>
            <w:r w:rsidRPr="00C379C8">
              <w:t>- Technology for controlling the formation of explosive atmospheres where the oxidizer is not oxygen;</w:t>
            </w:r>
          </w:p>
          <w:p w:rsidR="00FE448B" w:rsidRPr="00C379C8" w:rsidP="002F6A28" w14:paraId="23EF25DE" w14:textId="77777777">
            <w:pPr>
              <w:spacing w:before="120" w:after="120"/>
            </w:pPr>
            <w:r w:rsidRPr="00C379C8">
              <w:t>- The use of technologies to control the concentration of combustible dust clouds below the lower explosive limit to avoid the formation of explosive environments.</w:t>
            </w:r>
          </w:p>
        </w:tc>
      </w:tr>
      <w:tr w14:paraId="54C50EE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DFA3EAD"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74434BEF"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w:t>
            </w:r>
          </w:p>
        </w:tc>
      </w:tr>
      <w:tr w14:paraId="4AD850B2"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26D99028"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037C1904" w14:textId="77777777">
            <w:pPr>
              <w:spacing w:before="120" w:after="120"/>
              <w:rPr>
                <w:bCs/>
              </w:rPr>
            </w:pPr>
            <w:r w:rsidRPr="002F6A28">
              <w:rPr>
                <w:b/>
              </w:rPr>
              <w:t>Relevant documents:</w:t>
            </w:r>
            <w:r w:rsidRPr="002F6A28" w:rsidR="00EE3A11">
              <w:t xml:space="preserve"> </w:t>
            </w:r>
          </w:p>
        </w:tc>
      </w:tr>
      <w:tr w14:paraId="5AA18548"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679C96E0"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7D5503E3" w14:textId="77777777">
            <w:pPr>
              <w:spacing w:before="120" w:after="120"/>
            </w:pPr>
            <w:r w:rsidRPr="002F6A28">
              <w:rPr>
                <w:b/>
              </w:rPr>
              <w:t>Proposed date of adoption:</w:t>
            </w:r>
            <w:r w:rsidRPr="00C379C8">
              <w:t xml:space="preserve"> To be determined</w:t>
            </w:r>
          </w:p>
          <w:p w:rsidR="00EE3A11" w:rsidRPr="002F6A28" w:rsidP="008953C4" w14:paraId="4183069D" w14:textId="77777777">
            <w:pPr>
              <w:spacing w:after="120"/>
            </w:pPr>
            <w:r w:rsidRPr="002F6A28">
              <w:rPr>
                <w:b/>
              </w:rPr>
              <w:t>Proposed date of entry into force:</w:t>
            </w:r>
            <w:r w:rsidRPr="00C379C8">
              <w:t xml:space="preserve"> 12 months after approval</w:t>
            </w:r>
          </w:p>
        </w:tc>
      </w:tr>
      <w:tr w14:paraId="6F6BEC05"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183099B"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1B1428BF" w14:textId="77777777">
            <w:pPr>
              <w:spacing w:before="120" w:after="120"/>
            </w:pPr>
            <w:r w:rsidRPr="002F6A28">
              <w:rPr>
                <w:b/>
              </w:rPr>
              <w:t xml:space="preserve">Final date for </w:t>
            </w:r>
            <w:r w:rsidRPr="002F6A28">
              <w:rPr>
                <w:b/>
              </w:rPr>
              <w:t>comments:</w:t>
            </w:r>
            <w:r w:rsidRPr="00C379C8" w:rsidR="00EE3A11">
              <w:t xml:space="preserve"> 60 days from notification</w:t>
            </w:r>
          </w:p>
        </w:tc>
      </w:tr>
      <w:tr w14:paraId="78639FFE"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1A4A6FD8"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34B1829E"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18ECB660" w14:textId="77777777">
            <w:pPr>
              <w:keepNext/>
              <w:keepLines/>
              <w:rPr>
                <w:bCs/>
              </w:rPr>
            </w:pPr>
            <w:r w:rsidRPr="00A12DDE">
              <w:rPr>
                <w:bCs/>
              </w:rPr>
              <w:t xml:space="preserve">WTO/TBT National Notification and Enquiry Center of the </w:t>
            </w:r>
            <w:r w:rsidRPr="00A12DDE">
              <w:rPr>
                <w:bCs/>
              </w:rPr>
              <w:t>People's Republic of China</w:t>
            </w:r>
          </w:p>
          <w:p w:rsidR="00EE3A11" w:rsidRPr="00A12DDE" w:rsidP="00B16145" w14:paraId="4C1D4595" w14:textId="77777777">
            <w:pPr>
              <w:keepNext/>
              <w:keepLines/>
              <w:rPr>
                <w:bCs/>
              </w:rPr>
            </w:pPr>
            <w:r w:rsidRPr="00A12DDE">
              <w:rPr>
                <w:bCs/>
              </w:rPr>
              <w:t>Tel</w:t>
            </w:r>
            <w:r w:rsidRPr="00A12DDE">
              <w:rPr>
                <w:rFonts w:ascii="MS Mincho" w:eastAsia="MS Mincho" w:hAnsi="MS Mincho" w:cs="MS Mincho"/>
                <w:bCs/>
              </w:rPr>
              <w:t>：</w:t>
            </w:r>
            <w:r w:rsidRPr="00A12DDE">
              <w:rPr>
                <w:bCs/>
              </w:rPr>
              <w:t>+86 10 57954633/ 57954627</w:t>
            </w:r>
          </w:p>
          <w:p w:rsidR="00EE3A11" w:rsidRPr="00A12DDE" w:rsidP="00B16145" w14:paraId="1A0354A0" w14:textId="77777777">
            <w:pPr>
              <w:keepNext/>
              <w:keepLines/>
              <w:rPr>
                <w:bCs/>
              </w:rPr>
            </w:pPr>
            <w:r w:rsidRPr="00A12DDE">
              <w:rPr>
                <w:bCs/>
              </w:rPr>
              <w:t xml:space="preserve">E_mail: </w:t>
            </w:r>
            <w:hyperlink r:id="rId5" w:history="1">
              <w:r w:rsidRPr="00A12DDE">
                <w:rPr>
                  <w:bCs/>
                  <w:color w:val="0000FF"/>
                  <w:u w:val="single"/>
                </w:rPr>
                <w:t>tbt@customs.gov.cn</w:t>
              </w:r>
            </w:hyperlink>
          </w:p>
          <w:p w:rsidR="00EE3A11" w:rsidRPr="00A12DDE" w:rsidP="00B16145" w14:paraId="0CD23C65" w14:textId="77777777">
            <w:pPr>
              <w:keepNext/>
              <w:keepLines/>
              <w:pBdr>
                <w:top w:val="none" w:sz="0" w:space="4" w:color="auto"/>
              </w:pBdr>
              <w:spacing w:after="120"/>
              <w:rPr>
                <w:bCs/>
              </w:rPr>
            </w:pPr>
            <w:hyperlink r:id="rId6" w:tgtFrame="_blank" w:history="1">
              <w:r w:rsidRPr="00A12DDE">
                <w:rPr>
                  <w:bCs/>
                  <w:color w:val="0000FF"/>
                  <w:u w:val="single"/>
                </w:rPr>
                <w:t>https://members.wto.org/crnattachments/2025/TBT/CHN/25_02772_00_x.pdf</w:t>
              </w:r>
            </w:hyperlink>
          </w:p>
        </w:tc>
      </w:tr>
    </w:tbl>
    <w:p w:rsidR="00EE3A11" w:rsidRPr="002F6A28" w:rsidP="002F6A28" w14:paraId="20FDC10C" w14:textId="77777777"/>
    <w:sectPr w:rsidSect="00760DB3">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8FCBDF4"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C4F15C5"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D824C15"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D5D427D" w14:textId="77777777">
    <w:pPr>
      <w:pStyle w:val="Header"/>
      <w:pBdr>
        <w:bottom w:val="single" w:sz="4" w:space="1" w:color="auto"/>
      </w:pBdr>
      <w:tabs>
        <w:tab w:val="clear" w:pos="4513"/>
        <w:tab w:val="clear" w:pos="9027"/>
      </w:tabs>
      <w:jc w:val="center"/>
    </w:pPr>
    <w:r w:rsidRPr="002F6A28">
      <w:t>tbtSymbol</w:t>
    </w:r>
  </w:p>
  <w:p w:rsidR="009239F7" w:rsidRPr="002F6A28" w:rsidP="009239F7" w14:paraId="1DCC812A" w14:textId="77777777">
    <w:pPr>
      <w:pStyle w:val="Header"/>
      <w:pBdr>
        <w:bottom w:val="single" w:sz="4" w:space="1" w:color="auto"/>
      </w:pBdr>
      <w:tabs>
        <w:tab w:val="clear" w:pos="4513"/>
        <w:tab w:val="clear" w:pos="9027"/>
      </w:tabs>
      <w:jc w:val="center"/>
    </w:pPr>
  </w:p>
  <w:p w:rsidR="009239F7" w:rsidRPr="002F6A28" w:rsidP="009239F7" w14:paraId="4983F43C"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63D82AD"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BD9D893" w14:textId="77777777">
    <w:pPr>
      <w:pStyle w:val="Header"/>
      <w:pBdr>
        <w:bottom w:val="single" w:sz="4" w:space="1" w:color="auto"/>
      </w:pBdr>
      <w:tabs>
        <w:tab w:val="clear" w:pos="4513"/>
        <w:tab w:val="clear" w:pos="9027"/>
      </w:tabs>
      <w:jc w:val="center"/>
    </w:pPr>
    <w:bookmarkStart w:id="0" w:name="spsSymbolHeader"/>
    <w:r w:rsidRPr="002F6A28">
      <w:t>G/TBT/N/CHN/2046</w:t>
    </w:r>
    <w:bookmarkEnd w:id="0"/>
  </w:p>
  <w:p w:rsidR="009239F7" w:rsidRPr="002F6A28" w:rsidP="009239F7" w14:paraId="1F5670D9" w14:textId="77777777">
    <w:pPr>
      <w:pStyle w:val="Header"/>
      <w:pBdr>
        <w:bottom w:val="single" w:sz="4" w:space="1" w:color="auto"/>
      </w:pBdr>
      <w:tabs>
        <w:tab w:val="clear" w:pos="4513"/>
        <w:tab w:val="clear" w:pos="9027"/>
      </w:tabs>
      <w:jc w:val="center"/>
    </w:pPr>
  </w:p>
  <w:p w:rsidR="009239F7" w:rsidRPr="002F6A28" w:rsidP="009239F7" w14:paraId="5233E89B"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2C6F6FDB"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079DD28"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7A15095"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229D1D4D" w14:textId="77777777">
          <w:pPr>
            <w:jc w:val="right"/>
            <w:rPr>
              <w:b/>
              <w:color w:val="FF0000"/>
              <w:szCs w:val="16"/>
            </w:rPr>
          </w:pPr>
        </w:p>
      </w:tc>
    </w:tr>
    <w:bookmarkEnd w:id="1"/>
    <w:tr w14:paraId="57B3ECBF"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E25F443"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1189909" w14:textId="77777777">
          <w:pPr>
            <w:jc w:val="right"/>
            <w:rPr>
              <w:b/>
              <w:szCs w:val="16"/>
            </w:rPr>
          </w:pPr>
        </w:p>
      </w:tc>
    </w:tr>
    <w:tr w14:paraId="0CDF374E"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2C8E4C9B"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6A1D9B64" w14:textId="77777777">
          <w:pPr>
            <w:jc w:val="right"/>
            <w:rPr>
              <w:b/>
              <w:szCs w:val="16"/>
            </w:rPr>
          </w:pPr>
          <w:bookmarkStart w:id="2" w:name="bmkSymbols"/>
          <w:r w:rsidRPr="002F6A28">
            <w:rPr>
              <w:b/>
              <w:szCs w:val="16"/>
            </w:rPr>
            <w:t>G/TBT/N/CHN/2046</w:t>
          </w:r>
          <w:bookmarkEnd w:id="2"/>
        </w:p>
      </w:tc>
    </w:tr>
    <w:tr w14:paraId="30275E83"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6A5954FE" w14:textId="77777777"/>
      </w:tc>
      <w:tc>
        <w:tcPr>
          <w:tcW w:w="5448" w:type="dxa"/>
          <w:gridSpan w:val="2"/>
          <w:shd w:val="clear" w:color="auto" w:fill="FFFFFF"/>
          <w:tcMar>
            <w:left w:w="108" w:type="dxa"/>
            <w:right w:w="108" w:type="dxa"/>
          </w:tcMar>
          <w:vAlign w:val="center"/>
        </w:tcPr>
        <w:p w:rsidR="00ED54E0" w:rsidRPr="009239F7" w:rsidP="00B801E9" w14:paraId="001E942E" w14:textId="77777777">
          <w:pPr>
            <w:jc w:val="right"/>
            <w:rPr>
              <w:szCs w:val="16"/>
            </w:rPr>
          </w:pPr>
          <w:bookmarkStart w:id="3" w:name="spsDateDistribution"/>
          <w:bookmarkStart w:id="4" w:name="bmkDate"/>
          <w:r w:rsidRPr="009239F7">
            <w:rPr>
              <w:szCs w:val="16"/>
            </w:rPr>
            <w:t>10 April 2025</w:t>
          </w:r>
          <w:bookmarkEnd w:id="3"/>
          <w:bookmarkEnd w:id="4"/>
        </w:p>
      </w:tc>
    </w:tr>
    <w:tr w14:paraId="2AED25FF"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1618B19" w14:textId="77777777">
          <w:pPr>
            <w:jc w:val="left"/>
            <w:rPr>
              <w:b/>
            </w:rPr>
          </w:pPr>
          <w:bookmarkStart w:id="5" w:name="bmkSerial"/>
          <w:r>
            <w:rPr>
              <w:b w:val="0"/>
              <w:color w:val="FF0000"/>
            </w:rPr>
            <w:t>(25-2495)</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6223F8F"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5FA6D491"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66D76154"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FBDCE78"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1E35AC0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371300080">
    <w:abstractNumId w:val="9"/>
  </w:num>
  <w:num w:numId="2" w16cid:durableId="1857385435">
    <w:abstractNumId w:val="7"/>
  </w:num>
  <w:num w:numId="3" w16cid:durableId="1121263492">
    <w:abstractNumId w:val="6"/>
  </w:num>
  <w:num w:numId="4" w16cid:durableId="2093819656">
    <w:abstractNumId w:val="5"/>
  </w:num>
  <w:num w:numId="5" w16cid:durableId="1200313679">
    <w:abstractNumId w:val="4"/>
  </w:num>
  <w:num w:numId="6" w16cid:durableId="1183469922">
    <w:abstractNumId w:val="12"/>
  </w:num>
  <w:num w:numId="7" w16cid:durableId="311956322">
    <w:abstractNumId w:val="11"/>
  </w:num>
  <w:num w:numId="8" w16cid:durableId="427622708">
    <w:abstractNumId w:val="10"/>
  </w:num>
  <w:num w:numId="9" w16cid:durableId="331159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92285832">
    <w:abstractNumId w:val="13"/>
  </w:num>
  <w:num w:numId="11" w16cid:durableId="680275522">
    <w:abstractNumId w:val="8"/>
  </w:num>
  <w:num w:numId="12" w16cid:durableId="1061713749">
    <w:abstractNumId w:val="3"/>
  </w:num>
  <w:num w:numId="13" w16cid:durableId="584001316">
    <w:abstractNumId w:val="2"/>
  </w:num>
  <w:num w:numId="14" w16cid:durableId="268661427">
    <w:abstractNumId w:val="1"/>
  </w:num>
  <w:num w:numId="15" w16cid:durableId="10863441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13903"/>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3D593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2584F"/>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6AC72E0"/>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tbt@customs.gov.cn" TargetMode="External" /><Relationship Id="rId6" Type="http://schemas.openxmlformats.org/officeDocument/2006/relationships/hyperlink" Target="https://members.wto.org/crnattachments/2025/TBT/CHN/25_02772_00_x.pdf"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421</Words>
  <Characters>2400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2025-04-10T14:41:00Z</dcterms:created>
  <dcterms:modified xsi:type="dcterms:W3CDTF">2025-04-10T14:41:00Z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