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C1DA3EB" w14:textId="77777777">
      <w:pPr>
        <w:pStyle w:val="Title"/>
      </w:pPr>
      <w:r w:rsidRPr="002F663C">
        <w:t>NOTIFICATION</w:t>
      </w:r>
    </w:p>
    <w:p w:rsidR="002F663C" w:rsidRPr="002F663C" w:rsidP="00DD3DD7" w14:paraId="2826436B" w14:textId="77777777">
      <w:pPr>
        <w:pStyle w:val="Title3"/>
      </w:pPr>
      <w:r w:rsidRPr="002F663C">
        <w:t>Addendum</w:t>
      </w:r>
    </w:p>
    <w:p w:rsidR="002F663C" w:rsidP="001E2E4A" w14:paraId="5EF5199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8 April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7BE2A444" w14:textId="77777777">
      <w:pPr>
        <w:rPr>
          <w:rFonts w:eastAsia="Calibri" w:cs="Times New Roman"/>
        </w:rPr>
      </w:pPr>
    </w:p>
    <w:p w:rsidR="002F663C" w:rsidRPr="002F663C" w:rsidP="002F663C" w14:paraId="40C4C7AE" w14:textId="77777777">
      <w:pPr>
        <w:jc w:val="center"/>
        <w:rPr>
          <w:rFonts w:eastAsia="Calibri" w:cs="Times New Roman"/>
          <w:b/>
        </w:rPr>
      </w:pPr>
      <w:r w:rsidRPr="002F663C">
        <w:rPr>
          <w:rFonts w:eastAsia="Calibri" w:cs="Times New Roman"/>
          <w:b/>
        </w:rPr>
        <w:t>_______________</w:t>
      </w:r>
    </w:p>
    <w:p w:rsidR="002F663C" w:rsidP="002F663C" w14:paraId="582D252B" w14:textId="77777777">
      <w:pPr>
        <w:rPr>
          <w:rFonts w:eastAsia="Calibri" w:cs="Times New Roman"/>
        </w:rPr>
      </w:pPr>
    </w:p>
    <w:p w:rsidR="00C14444" w:rsidRPr="002F663C" w:rsidP="002F663C" w14:paraId="56F7BCFC" w14:textId="77777777">
      <w:pPr>
        <w:rPr>
          <w:rFonts w:eastAsia="Calibri" w:cs="Times New Roman"/>
        </w:rPr>
      </w:pPr>
    </w:p>
    <w:p w:rsidR="002F663C" w:rsidRPr="002F663C" w:rsidP="002F663C" w14:paraId="7919EBA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Alcohol Facts Statements in the Labeling of Wines, Distilled Spirits, and Malt Beverages</w:t>
      </w:r>
    </w:p>
    <w:p w:rsidR="002F663C" w:rsidRPr="002F663C" w:rsidP="002F663C" w14:paraId="727188C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58E88B1"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08984B5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12517C1" w14:textId="77777777" w:rsidTr="00E9471B">
        <w:tblPrEx>
          <w:tblW w:w="9049" w:type="dxa"/>
          <w:tblLayout w:type="fixed"/>
          <w:tblLook w:val="04A0"/>
        </w:tblPrEx>
        <w:tc>
          <w:tcPr>
            <w:tcW w:w="851" w:type="dxa"/>
            <w:shd w:val="clear" w:color="auto" w:fill="auto"/>
          </w:tcPr>
          <w:p w:rsidR="002F663C" w:rsidRPr="00711F9C" w:rsidP="00C14444" w14:paraId="581ECA76"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3049FAB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15 August 2025</w:t>
            </w:r>
          </w:p>
        </w:tc>
      </w:tr>
      <w:tr w14:paraId="7DAFC86E" w14:textId="77777777" w:rsidTr="00E9471B">
        <w:tblPrEx>
          <w:tblW w:w="9049" w:type="dxa"/>
          <w:tblLayout w:type="fixed"/>
          <w:tblLook w:val="04A0"/>
        </w:tblPrEx>
        <w:tc>
          <w:tcPr>
            <w:tcW w:w="851" w:type="dxa"/>
            <w:shd w:val="clear" w:color="auto" w:fill="auto"/>
          </w:tcPr>
          <w:p w:rsidR="002F663C" w:rsidRPr="00711F9C" w:rsidP="00C14444" w14:paraId="270CFA97"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7F6448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608D6CC" w14:textId="77777777" w:rsidTr="00E9471B">
        <w:tblPrEx>
          <w:tblW w:w="9049" w:type="dxa"/>
          <w:tblLayout w:type="fixed"/>
          <w:tblLook w:val="04A0"/>
        </w:tblPrEx>
        <w:tc>
          <w:tcPr>
            <w:tcW w:w="851" w:type="dxa"/>
            <w:shd w:val="clear" w:color="auto" w:fill="auto"/>
          </w:tcPr>
          <w:p w:rsidR="002F663C" w:rsidRPr="00711F9C" w:rsidP="00C14444" w14:paraId="5BA9188C"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011FA4F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59DA919A" w14:textId="77777777" w:rsidTr="00E9471B">
        <w:tblPrEx>
          <w:tblW w:w="9049" w:type="dxa"/>
          <w:tblLayout w:type="fixed"/>
          <w:tblLook w:val="04A0"/>
        </w:tblPrEx>
        <w:tc>
          <w:tcPr>
            <w:tcW w:w="851" w:type="dxa"/>
            <w:shd w:val="clear" w:color="auto" w:fill="auto"/>
          </w:tcPr>
          <w:p w:rsidR="002F663C" w:rsidRPr="00711F9C" w:rsidP="00C14444" w14:paraId="0C2530FF"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09D5604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86987A2" w14:textId="77777777" w:rsidTr="00E9471B">
        <w:tblPrEx>
          <w:tblW w:w="9049" w:type="dxa"/>
          <w:tblLayout w:type="fixed"/>
          <w:tblLook w:val="04A0"/>
        </w:tblPrEx>
        <w:tc>
          <w:tcPr>
            <w:tcW w:w="851" w:type="dxa"/>
            <w:shd w:val="clear" w:color="auto" w:fill="auto"/>
          </w:tcPr>
          <w:p w:rsidR="002F663C" w:rsidRPr="00711F9C" w:rsidP="00C14444" w14:paraId="3110A1AE"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61756CB"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61A63F5" w14:textId="77777777" w:rsidTr="00E9471B">
        <w:tblPrEx>
          <w:tblW w:w="9049" w:type="dxa"/>
          <w:tblLayout w:type="fixed"/>
          <w:tblLook w:val="04A0"/>
        </w:tblPrEx>
        <w:tc>
          <w:tcPr>
            <w:tcW w:w="851" w:type="dxa"/>
            <w:shd w:val="clear" w:color="auto" w:fill="auto"/>
          </w:tcPr>
          <w:p w:rsidR="002F663C" w:rsidRPr="00711F9C" w:rsidP="00C14444" w14:paraId="73851C2D"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5496F1B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DC4E88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491D1C0" w14:textId="77777777" w:rsidTr="00E9471B">
        <w:tblPrEx>
          <w:tblW w:w="9049" w:type="dxa"/>
          <w:tblLayout w:type="fixed"/>
          <w:tblLook w:val="04A0"/>
        </w:tblPrEx>
        <w:tc>
          <w:tcPr>
            <w:tcW w:w="851" w:type="dxa"/>
            <w:shd w:val="clear" w:color="auto" w:fill="auto"/>
          </w:tcPr>
          <w:p w:rsidR="002F663C" w:rsidRPr="00711F9C" w:rsidP="00C14444" w14:paraId="7D7975B5"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7A59A70" w14:textId="77777777">
            <w:pPr>
              <w:spacing w:before="60" w:after="60"/>
              <w:rPr>
                <w:rFonts w:eastAsia="Calibri" w:cs="Times New Roman"/>
              </w:rPr>
            </w:pPr>
            <w:r>
              <w:rPr>
                <w:rFonts w:eastAsia="Calibri" w:cs="Times New Roman"/>
              </w:rPr>
              <w:t>C</w:t>
            </w:r>
            <w:r w:rsidRPr="002F663C">
              <w:rPr>
                <w:rFonts w:eastAsia="Calibri" w:cs="Times New Roman"/>
              </w:rPr>
              <w:t xml:space="preserve">ontent or scope of </w:t>
            </w:r>
            <w:r w:rsidRPr="002F663C">
              <w:rPr>
                <w:rFonts w:eastAsia="Calibri" w:cs="Times New Roman"/>
              </w:rPr>
              <w:t>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72293E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4AB26F7" w14:textId="77777777" w:rsidTr="00E9471B">
        <w:tblPrEx>
          <w:tblW w:w="9049" w:type="dxa"/>
          <w:tblLayout w:type="fixed"/>
          <w:tblLook w:val="04A0"/>
        </w:tblPrEx>
        <w:tc>
          <w:tcPr>
            <w:tcW w:w="851" w:type="dxa"/>
            <w:shd w:val="clear" w:color="auto" w:fill="auto"/>
          </w:tcPr>
          <w:p w:rsidR="002F663C" w:rsidRPr="00711F9C" w:rsidP="00C14444" w14:paraId="592886B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02C6189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910BA6C"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350282B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3C5E4F3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1CC7216" w14:textId="77777777">
      <w:pPr>
        <w:jc w:val="left"/>
        <w:rPr>
          <w:rFonts w:eastAsia="Calibri" w:cs="Times New Roman"/>
          <w:highlight w:val="yellow"/>
        </w:rPr>
      </w:pPr>
    </w:p>
    <w:p w:rsidR="003971FF" w:rsidRPr="007F6EA2" w:rsidP="00B16ACF" w14:paraId="7B41A05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Alcohol and Tobacco Tax and Trade Bureau (TTB) is extending for an additional 120 days the comment periods for two notices of proposed rulemaking it published on 17 January 2025. The first proposes to require disclosure of per-serving alcohol, calorie, and nutrient content information in an ''Alcohol Facts'' statement on the labels of alcohol beverages subject to the authority of the Federal Alcohol Administration Act (FAA Act) (Notice No. 237) (notified as </w:t>
      </w:r>
      <w:hyperlink r:id="rId7" w:history="1">
        <w:r w:rsidRPr="002F663C">
          <w:rPr>
            <w:rFonts w:eastAsia="Calibri" w:cs="Times New Roman"/>
            <w:color w:val="0000FF"/>
            <w:szCs w:val="18"/>
            <w:u w:val="single"/>
          </w:rPr>
          <w:t>G/TBT/N/USA/2182</w:t>
        </w:r>
      </w:hyperlink>
      <w:r w:rsidRPr="002F663C">
        <w:rPr>
          <w:rFonts w:eastAsia="Calibri" w:cs="Times New Roman"/>
          <w:szCs w:val="18"/>
        </w:rPr>
        <w:t xml:space="preserve">), while the second proposes to require labeling of major food allergens used in the production of alcohol beverages on such labels (Notice No. 238) (notified as </w:t>
      </w:r>
      <w:hyperlink r:id="rId8" w:history="1">
        <w:r w:rsidRPr="002F663C">
          <w:rPr>
            <w:rFonts w:eastAsia="Calibri" w:cs="Times New Roman"/>
            <w:color w:val="0000FF"/>
            <w:szCs w:val="18"/>
            <w:u w:val="single"/>
          </w:rPr>
          <w:t>G/TBT/N/USA/2183</w:t>
        </w:r>
      </w:hyperlink>
      <w:r w:rsidRPr="002F663C">
        <w:rPr>
          <w:rFonts w:eastAsia="Calibri" w:cs="Times New Roman"/>
          <w:szCs w:val="18"/>
        </w:rPr>
        <w:t>). TTB is taking this action to provide additional time for public comments in response to requests received during the comment period.</w:t>
      </w:r>
    </w:p>
    <w:p w:rsidR="00AC402E" w:rsidRPr="002F663C" w:rsidP="00B16ACF" w14:paraId="1FB0139A" w14:textId="77777777">
      <w:pPr>
        <w:spacing w:before="120" w:after="120"/>
        <w:rPr>
          <w:rFonts w:eastAsia="Calibri" w:cs="Times New Roman"/>
          <w:szCs w:val="18"/>
        </w:rPr>
      </w:pPr>
      <w:r w:rsidRPr="002F663C">
        <w:rPr>
          <w:rFonts w:eastAsia="Calibri" w:cs="Times New Roman"/>
          <w:szCs w:val="18"/>
        </w:rPr>
        <w:t xml:space="preserve">For the notices of proposed rulemaking published on 17 January 2025, as Notice No. 237 and Notice No. 238 at </w:t>
      </w:r>
      <w:hyperlink r:id="rId9" w:history="1">
        <w:r w:rsidRPr="002F663C">
          <w:rPr>
            <w:rFonts w:eastAsia="Calibri" w:cs="Times New Roman"/>
            <w:color w:val="0000FF"/>
            <w:szCs w:val="18"/>
            <w:u w:val="single"/>
          </w:rPr>
          <w:t>90 FR 6654</w:t>
        </w:r>
      </w:hyperlink>
      <w:r w:rsidRPr="002F663C">
        <w:rPr>
          <w:rFonts w:eastAsia="Calibri" w:cs="Times New Roman"/>
          <w:szCs w:val="18"/>
        </w:rPr>
        <w:t xml:space="preserve"> and </w:t>
      </w:r>
      <w:hyperlink r:id="rId10" w:history="1">
        <w:r w:rsidRPr="002F663C">
          <w:rPr>
            <w:rFonts w:eastAsia="Calibri" w:cs="Times New Roman"/>
            <w:color w:val="0000FF"/>
            <w:szCs w:val="18"/>
            <w:u w:val="single"/>
          </w:rPr>
          <w:t>90 FR 5763</w:t>
        </w:r>
      </w:hyperlink>
      <w:r w:rsidRPr="002F663C">
        <w:rPr>
          <w:rFonts w:eastAsia="Calibri" w:cs="Times New Roman"/>
          <w:szCs w:val="18"/>
        </w:rPr>
        <w:t>, respectively, comments are now due on or before 15 August 2025.</w:t>
      </w:r>
    </w:p>
    <w:p w:rsidR="00AC402E" w:rsidRPr="002F663C" w:rsidP="00B16ACF" w14:paraId="40ECBC35" w14:textId="77777777">
      <w:pPr>
        <w:spacing w:before="120" w:after="120"/>
        <w:rPr>
          <w:rFonts w:eastAsia="Calibri" w:cs="Times New Roman"/>
          <w:szCs w:val="18"/>
        </w:rPr>
      </w:pPr>
      <w:r w:rsidRPr="002F663C">
        <w:rPr>
          <w:rFonts w:eastAsia="Calibri" w:cs="Times New Roman"/>
          <w:szCs w:val="18"/>
        </w:rPr>
        <w:t xml:space="preserve">90 Federal Register (FR) 14932, 7 April 2025; </w:t>
      </w:r>
      <w:hyperlink r:id="rId11" w:history="1">
        <w:r w:rsidRPr="002F663C">
          <w:rPr>
            <w:rFonts w:eastAsia="Calibri" w:cs="Times New Roman"/>
            <w:color w:val="0000FF"/>
            <w:szCs w:val="18"/>
            <w:u w:val="single"/>
          </w:rPr>
          <w:t>Title 27</w:t>
        </w:r>
      </w:hyperlink>
      <w:r w:rsidRPr="002F663C">
        <w:rPr>
          <w:rFonts w:eastAsia="Calibri" w:cs="Times New Roman"/>
          <w:szCs w:val="18"/>
        </w:rPr>
        <w:t xml:space="preserve"> Code of Federal Regulations (CFR) Parts </w:t>
      </w:r>
      <w:hyperlink r:id="rId12" w:history="1">
        <w:r w:rsidRPr="002F663C">
          <w:rPr>
            <w:rFonts w:eastAsia="Calibri" w:cs="Times New Roman"/>
            <w:color w:val="0000FF"/>
            <w:szCs w:val="18"/>
            <w:u w:val="single"/>
          </w:rPr>
          <w:t>4</w:t>
        </w:r>
      </w:hyperlink>
      <w:r w:rsidRPr="002F663C">
        <w:rPr>
          <w:rFonts w:eastAsia="Calibri" w:cs="Times New Roman"/>
          <w:szCs w:val="18"/>
        </w:rPr>
        <w:t xml:space="preserve">, </w:t>
      </w:r>
      <w:hyperlink r:id="rId13" w:history="1">
        <w:r w:rsidRPr="002F663C">
          <w:rPr>
            <w:rFonts w:eastAsia="Calibri" w:cs="Times New Roman"/>
            <w:color w:val="0000FF"/>
            <w:szCs w:val="18"/>
            <w:u w:val="single"/>
          </w:rPr>
          <w:t>5</w:t>
        </w:r>
      </w:hyperlink>
      <w:r w:rsidRPr="002F663C">
        <w:rPr>
          <w:rFonts w:eastAsia="Calibri" w:cs="Times New Roman"/>
          <w:szCs w:val="18"/>
        </w:rPr>
        <w:t xml:space="preserve">, </w:t>
      </w:r>
      <w:hyperlink r:id="rId14" w:history="1">
        <w:r w:rsidRPr="002F663C">
          <w:rPr>
            <w:rFonts w:eastAsia="Calibri" w:cs="Times New Roman"/>
            <w:color w:val="0000FF"/>
            <w:szCs w:val="18"/>
            <w:u w:val="single"/>
          </w:rPr>
          <w:t>7</w:t>
        </w:r>
      </w:hyperlink>
      <w:r w:rsidRPr="002F663C">
        <w:rPr>
          <w:rFonts w:eastAsia="Calibri" w:cs="Times New Roman"/>
          <w:szCs w:val="18"/>
        </w:rPr>
        <w:t xml:space="preserve">, </w:t>
      </w:r>
      <w:hyperlink r:id="rId15" w:history="1">
        <w:r w:rsidRPr="002F663C">
          <w:rPr>
            <w:rFonts w:eastAsia="Calibri" w:cs="Times New Roman"/>
            <w:color w:val="0000FF"/>
            <w:szCs w:val="18"/>
            <w:u w:val="single"/>
          </w:rPr>
          <w:t>24</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25</w:t>
        </w:r>
      </w:hyperlink>
      <w:r w:rsidRPr="002F663C">
        <w:rPr>
          <w:rFonts w:eastAsia="Calibri" w:cs="Times New Roman"/>
          <w:szCs w:val="18"/>
        </w:rPr>
        <w:t xml:space="preserve">, and </w:t>
      </w:r>
      <w:hyperlink r:id="rId17" w:history="1">
        <w:r w:rsidRPr="002F663C">
          <w:rPr>
            <w:rFonts w:eastAsia="Calibri" w:cs="Times New Roman"/>
            <w:color w:val="0000FF"/>
            <w:szCs w:val="18"/>
            <w:u w:val="single"/>
          </w:rPr>
          <w:t>27</w:t>
        </w:r>
      </w:hyperlink>
      <w:r w:rsidRPr="002F663C">
        <w:rPr>
          <w:rFonts w:eastAsia="Calibri" w:cs="Times New Roman"/>
          <w:szCs w:val="18"/>
        </w:rPr>
        <w:t>:</w:t>
      </w:r>
    </w:p>
    <w:p w:rsidR="00AC402E" w:rsidRPr="002F663C" w:rsidP="00B16ACF" w14:paraId="54FD1F1C" w14:textId="77777777">
      <w:pPr>
        <w:spacing w:before="120" w:after="120"/>
        <w:rPr>
          <w:rFonts w:eastAsia="Calibri" w:cs="Times New Roman"/>
          <w:szCs w:val="18"/>
        </w:rPr>
      </w:pPr>
      <w:hyperlink r:id="rId18" w:history="1">
        <w:r w:rsidRPr="002F663C">
          <w:rPr>
            <w:rFonts w:eastAsia="Calibri" w:cs="Times New Roman"/>
            <w:color w:val="0000FF"/>
            <w:szCs w:val="18"/>
            <w:u w:val="single"/>
          </w:rPr>
          <w:t>https://www.govinfo.gov/content/pkg/FR-2025-04-07/html/2025-05920.htm</w:t>
        </w:r>
      </w:hyperlink>
    </w:p>
    <w:p w:rsidR="00AC402E" w:rsidRPr="002F663C" w:rsidP="00B16ACF" w14:paraId="0D9F578E" w14:textId="77777777">
      <w:pPr>
        <w:spacing w:before="120" w:after="120"/>
        <w:rPr>
          <w:rFonts w:eastAsia="Calibri" w:cs="Times New Roman"/>
          <w:szCs w:val="18"/>
        </w:rPr>
      </w:pPr>
      <w:hyperlink r:id="rId19" w:history="1">
        <w:r w:rsidRPr="002F663C">
          <w:rPr>
            <w:rFonts w:eastAsia="Calibri" w:cs="Times New Roman"/>
            <w:color w:val="0000FF"/>
            <w:szCs w:val="18"/>
            <w:u w:val="single"/>
          </w:rPr>
          <w:t>https://www.govinfo.gov/content/pkg/FR-2025-04-07/pdf/2025-05920.pdf</w:t>
        </w:r>
      </w:hyperlink>
    </w:p>
    <w:p w:rsidR="00AC402E" w:rsidRPr="002F663C" w:rsidP="00B16ACF" w14:paraId="34EEA905" w14:textId="77777777">
      <w:pPr>
        <w:spacing w:before="120" w:after="120"/>
        <w:rPr>
          <w:rFonts w:eastAsia="Calibri" w:cs="Times New Roman"/>
          <w:szCs w:val="18"/>
        </w:rPr>
      </w:pPr>
      <w:r w:rsidRPr="002F663C">
        <w:rPr>
          <w:rFonts w:eastAsia="Calibri" w:cs="Times New Roman"/>
          <w:szCs w:val="18"/>
        </w:rPr>
        <w:t xml:space="preserve">This extension of comment period and the notice of proposed rulemaking notified as </w:t>
      </w:r>
      <w:hyperlink r:id="rId20" w:history="1">
        <w:r w:rsidRPr="002F663C">
          <w:rPr>
            <w:rFonts w:eastAsia="Calibri" w:cs="Times New Roman"/>
            <w:color w:val="0000FF"/>
            <w:szCs w:val="18"/>
            <w:u w:val="single"/>
          </w:rPr>
          <w:t>G/TBT/N/USA/2182</w:t>
        </w:r>
      </w:hyperlink>
      <w:r w:rsidRPr="002F663C">
        <w:rPr>
          <w:rFonts w:eastAsia="Calibri" w:cs="Times New Roman"/>
          <w:szCs w:val="18"/>
        </w:rPr>
        <w:t xml:space="preserve"> are identified by Docket Number TTB-2025-0002. The Docket Folder is available on Regulations.gov at </w:t>
      </w:r>
      <w:hyperlink r:id="rId21" w:history="1">
        <w:r w:rsidRPr="002F663C">
          <w:rPr>
            <w:rFonts w:eastAsia="Calibri" w:cs="Times New Roman"/>
            <w:color w:val="0000FF"/>
            <w:szCs w:val="18"/>
            <w:u w:val="single"/>
          </w:rPr>
          <w:t>https://www.regulations.gov/docket/TTB-2025-0002/document</w:t>
        </w:r>
      </w:hyperlink>
      <w:r w:rsidRPr="002F663C">
        <w:rPr>
          <w:rFonts w:eastAsia="Calibri" w:cs="Times New Roman"/>
          <w:szCs w:val="18"/>
        </w:rPr>
        <w:t xml:space="preserve"> and provides access to primary documents as well as comments received. Documents are also accessible from </w:t>
      </w:r>
      <w:hyperlink r:id="rId22"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23"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24"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5" w:history="1">
        <w:r w:rsidRPr="002F663C">
          <w:rPr>
            <w:rFonts w:eastAsia="Calibri" w:cs="Times New Roman"/>
            <w:color w:val="0000FF"/>
            <w:szCs w:val="18"/>
            <w:u w:val="single"/>
          </w:rPr>
          <w:t>Eastern Time</w:t>
        </w:r>
      </w:hyperlink>
      <w:r w:rsidRPr="002F663C">
        <w:rPr>
          <w:rFonts w:eastAsia="Calibri" w:cs="Times New Roman"/>
          <w:szCs w:val="18"/>
        </w:rPr>
        <w:t xml:space="preserve"> on 15 August 2025. Comments received by the USA TBT Enquiry Point from WTO Members and their stakeholders will be shared with TTB and will also be submitted to the </w:t>
      </w:r>
      <w:hyperlink r:id="rId21"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42D6F4C4" w14:textId="77777777">
      <w:pPr>
        <w:jc w:val="center"/>
        <w:rPr>
          <w:b/>
        </w:rPr>
      </w:pPr>
      <w:r w:rsidRPr="003971FF">
        <w:rPr>
          <w:b/>
        </w:rPr>
        <w:t>__________</w:t>
      </w:r>
    </w:p>
    <w:sectPr w:rsidSect="006C5A96">
      <w:headerReference w:type="even" r:id="rId26"/>
      <w:headerReference w:type="default" r:id="rId27"/>
      <w:footerReference w:type="even" r:id="rId28"/>
      <w:footerReference w:type="default" r:id="rId29"/>
      <w:headerReference w:type="first" r:id="rId3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B6FDFB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F4E146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C721A1E" w14:textId="77777777">
      <w:r>
        <w:separator/>
      </w:r>
    </w:p>
  </w:footnote>
  <w:footnote w:type="continuationSeparator" w:id="1">
    <w:p w:rsidR="004D3A6A" w:rsidP="00ED54E0" w14:paraId="0ADE96E4" w14:textId="77777777">
      <w:r>
        <w:continuationSeparator/>
      </w:r>
    </w:p>
  </w:footnote>
  <w:footnote w:id="2">
    <w:p w:rsidR="007F6EA2" w14:paraId="04BE8B9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C1AABC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63BD72B" w14:textId="77777777">
    <w:pPr>
      <w:pStyle w:val="Header"/>
      <w:pBdr>
        <w:bottom w:val="single" w:sz="4" w:space="1" w:color="auto"/>
      </w:pBdr>
      <w:tabs>
        <w:tab w:val="clear" w:pos="4513"/>
        <w:tab w:val="clear" w:pos="9027"/>
      </w:tabs>
      <w:jc w:val="center"/>
    </w:pPr>
  </w:p>
  <w:p w:rsidR="00DD3DD7" w:rsidRPr="00DD3DD7" w:rsidP="00DD3DD7" w14:paraId="30BA4E1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653589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53D9A02" w14:textId="77777777">
    <w:pPr>
      <w:pStyle w:val="Header"/>
      <w:pBdr>
        <w:bottom w:val="single" w:sz="4" w:space="1" w:color="auto"/>
      </w:pBdr>
      <w:tabs>
        <w:tab w:val="clear" w:pos="4513"/>
        <w:tab w:val="clear" w:pos="9027"/>
      </w:tabs>
      <w:jc w:val="center"/>
    </w:pPr>
    <w:bookmarkStart w:id="3" w:name="spsSymbolHeader"/>
    <w:r w:rsidRPr="00DD3DD7">
      <w:t>G/TBT/N/USA/2182/Add.1</w:t>
    </w:r>
    <w:bookmarkEnd w:id="3"/>
  </w:p>
  <w:p w:rsidR="00DD3DD7" w:rsidRPr="00DD3DD7" w:rsidP="00DD3DD7" w14:paraId="174A0430" w14:textId="77777777">
    <w:pPr>
      <w:pStyle w:val="Header"/>
      <w:pBdr>
        <w:bottom w:val="single" w:sz="4" w:space="1" w:color="auto"/>
      </w:pBdr>
      <w:tabs>
        <w:tab w:val="clear" w:pos="4513"/>
        <w:tab w:val="clear" w:pos="9027"/>
      </w:tabs>
      <w:jc w:val="center"/>
    </w:pPr>
  </w:p>
  <w:p w:rsidR="00DD3DD7" w:rsidRPr="00DD3DD7" w:rsidP="00DD3DD7" w14:paraId="0D8F678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5183617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92EBFD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F16467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49A940F" w14:textId="77777777">
          <w:pPr>
            <w:jc w:val="right"/>
            <w:rPr>
              <w:b/>
              <w:color w:val="FF0000"/>
              <w:szCs w:val="16"/>
            </w:rPr>
          </w:pPr>
          <w:r>
            <w:rPr>
              <w:b/>
              <w:color w:val="FF0000"/>
              <w:szCs w:val="16"/>
            </w:rPr>
            <w:t xml:space="preserve"> </w:t>
          </w:r>
        </w:p>
      </w:tc>
    </w:tr>
    <w:tr w14:paraId="7CD03E5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182846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71D5EF2" w14:textId="77777777">
          <w:pPr>
            <w:jc w:val="right"/>
            <w:rPr>
              <w:b/>
              <w:szCs w:val="16"/>
            </w:rPr>
          </w:pPr>
        </w:p>
      </w:tc>
    </w:tr>
    <w:tr w14:paraId="418E877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BF51E1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590746E" w14:textId="77777777">
          <w:pPr>
            <w:jc w:val="right"/>
            <w:rPr>
              <w:rFonts w:eastAsia="Calibri" w:cs="Times New Roman"/>
              <w:b/>
              <w:szCs w:val="16"/>
            </w:rPr>
          </w:pPr>
          <w:bookmarkStart w:id="4" w:name="bmkSymbols"/>
          <w:r w:rsidRPr="002F663C">
            <w:rPr>
              <w:rFonts w:eastAsia="Calibri" w:cs="Times New Roman"/>
              <w:b/>
              <w:szCs w:val="16"/>
            </w:rPr>
            <w:t>G/TBT/N/USA/2182/Add.1</w:t>
          </w:r>
          <w:bookmarkEnd w:id="4"/>
        </w:p>
        <w:p w:rsidR="00C14444" w:rsidRPr="00C14444" w:rsidP="00C14444" w14:paraId="71CF8782" w14:textId="77777777">
          <w:pPr>
            <w:jc w:val="center"/>
            <w:rPr>
              <w:szCs w:val="16"/>
            </w:rPr>
          </w:pPr>
        </w:p>
      </w:tc>
    </w:tr>
    <w:tr w14:paraId="0818987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3F039E6" w14:textId="77777777"/>
      </w:tc>
      <w:tc>
        <w:tcPr>
          <w:tcW w:w="5448" w:type="dxa"/>
          <w:gridSpan w:val="2"/>
          <w:shd w:val="clear" w:color="auto" w:fill="FFFFFF"/>
          <w:tcMar>
            <w:left w:w="108" w:type="dxa"/>
            <w:right w:w="108" w:type="dxa"/>
          </w:tcMar>
          <w:vAlign w:val="center"/>
        </w:tcPr>
        <w:p w:rsidR="00ED54E0" w:rsidRPr="00182B84" w:rsidP="00425DC5" w14:paraId="01E9F996" w14:textId="77777777">
          <w:pPr>
            <w:jc w:val="right"/>
            <w:rPr>
              <w:szCs w:val="16"/>
            </w:rPr>
          </w:pPr>
          <w:bookmarkStart w:id="5" w:name="bmkDate"/>
          <w:r w:rsidRPr="00182B84">
            <w:rPr>
              <w:szCs w:val="16"/>
            </w:rPr>
            <w:t>8 April 2025</w:t>
          </w:r>
          <w:bookmarkEnd w:id="5"/>
        </w:p>
      </w:tc>
    </w:tr>
    <w:tr w14:paraId="66186A6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29E67E0" w14:textId="77777777">
          <w:pPr>
            <w:jc w:val="left"/>
            <w:rPr>
              <w:b/>
            </w:rPr>
          </w:pPr>
          <w:bookmarkStart w:id="6" w:name="bmkSerial"/>
          <w:r>
            <w:rPr>
              <w:b w:val="0"/>
              <w:color w:val="FF0000"/>
            </w:rPr>
            <w:t>(25-2419)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203C7E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C0C1A96"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1B5E6B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A5FE61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764D8D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33165372">
    <w:abstractNumId w:val="9"/>
  </w:num>
  <w:num w:numId="2" w16cid:durableId="390810488">
    <w:abstractNumId w:val="7"/>
  </w:num>
  <w:num w:numId="3" w16cid:durableId="1381713620">
    <w:abstractNumId w:val="6"/>
  </w:num>
  <w:num w:numId="4" w16cid:durableId="915628731">
    <w:abstractNumId w:val="5"/>
  </w:num>
  <w:num w:numId="5" w16cid:durableId="544369378">
    <w:abstractNumId w:val="4"/>
  </w:num>
  <w:num w:numId="6" w16cid:durableId="2095204957">
    <w:abstractNumId w:val="12"/>
  </w:num>
  <w:num w:numId="7" w16cid:durableId="532573716">
    <w:abstractNumId w:val="11"/>
  </w:num>
  <w:num w:numId="8" w16cid:durableId="2008096506">
    <w:abstractNumId w:val="10"/>
  </w:num>
  <w:num w:numId="9" w16cid:durableId="398135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6818684">
    <w:abstractNumId w:val="13"/>
  </w:num>
  <w:num w:numId="11" w16cid:durableId="309332316">
    <w:abstractNumId w:val="8"/>
  </w:num>
  <w:num w:numId="12" w16cid:durableId="1003315965">
    <w:abstractNumId w:val="3"/>
  </w:num>
  <w:num w:numId="13" w16cid:durableId="1253274118">
    <w:abstractNumId w:val="2"/>
  </w:num>
  <w:num w:numId="14" w16cid:durableId="1963730666">
    <w:abstractNumId w:val="1"/>
  </w:num>
  <w:num w:numId="15" w16cid:durableId="1103111170">
    <w:abstractNumId w:val="0"/>
  </w:num>
  <w:num w:numId="16" w16cid:durableId="6476566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54E43"/>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C44D4"/>
    <w:rsid w:val="007E6507"/>
    <w:rsid w:val="007F2B8E"/>
    <w:rsid w:val="007F32D1"/>
    <w:rsid w:val="007F38C2"/>
    <w:rsid w:val="007F54F7"/>
    <w:rsid w:val="007F6EA2"/>
    <w:rsid w:val="00807247"/>
    <w:rsid w:val="00816096"/>
    <w:rsid w:val="0082081F"/>
    <w:rsid w:val="00832639"/>
    <w:rsid w:val="00840C2B"/>
    <w:rsid w:val="008739FD"/>
    <w:rsid w:val="00876B5A"/>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C402E"/>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2A14"/>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167B"/>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53E3338"/>
  <w15:docId w15:val="{996768BA-5B51-485D-AFBB-22E5DC4A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5-01-17/pdf/2025-00955.pdf" TargetMode="External" /><Relationship Id="rId11" Type="http://schemas.openxmlformats.org/officeDocument/2006/relationships/hyperlink" Target="https://www.ecfr.gov/current/title-27" TargetMode="External" /><Relationship Id="rId12" Type="http://schemas.openxmlformats.org/officeDocument/2006/relationships/hyperlink" Target="https://www.ecfr.gov/current/title-27/chapter-I/subchapter-A/part-4" TargetMode="External" /><Relationship Id="rId13" Type="http://schemas.openxmlformats.org/officeDocument/2006/relationships/hyperlink" Target="https://www.ecfr.gov/current/title-27/chapter-I/subchapter-A/part-5" TargetMode="External" /><Relationship Id="rId14" Type="http://schemas.openxmlformats.org/officeDocument/2006/relationships/hyperlink" Target="https://www.ecfr.gov/current/title-27/chapter-I/subchapter-A/part-7" TargetMode="External" /><Relationship Id="rId15" Type="http://schemas.openxmlformats.org/officeDocument/2006/relationships/hyperlink" Target="https://www.ecfr.gov/current/title-27/chapter-I/subchapter-A/part-24" TargetMode="External" /><Relationship Id="rId16" Type="http://schemas.openxmlformats.org/officeDocument/2006/relationships/hyperlink" Target="https://www.ecfr.gov/current/title-27/chapter-I/subchapter-A/part-25" TargetMode="External" /><Relationship Id="rId17" Type="http://schemas.openxmlformats.org/officeDocument/2006/relationships/hyperlink" Target="https://www.ecfr.gov/current/title-27/chapter-I/subchapter-A/part-27" TargetMode="External" /><Relationship Id="rId18" Type="http://schemas.openxmlformats.org/officeDocument/2006/relationships/hyperlink" Target="https://www.govinfo.gov/content/pkg/FR-2025-04-07/html/2025-05920.htm" TargetMode="External" /><Relationship Id="rId19" Type="http://schemas.openxmlformats.org/officeDocument/2006/relationships/hyperlink" Target="https://www.govinfo.gov/content/pkg/FR-2025-04-07/pdf/2025-05920.pdf" TargetMode="External" /><Relationship Id="rId2" Type="http://schemas.openxmlformats.org/officeDocument/2006/relationships/settings" Target="settings.xml" /><Relationship Id="rId20" Type="http://schemas.openxmlformats.org/officeDocument/2006/relationships/hyperlink" Target="https://eping.wto.org/en/Search?domainIds=1&amp;documentSymbol=USA%2F2182" TargetMode="External" /><Relationship Id="rId21" Type="http://schemas.openxmlformats.org/officeDocument/2006/relationships/hyperlink" Target="https://www.regulations.gov/docket/TTB-2025-0002/document" TargetMode="External" /><Relationship Id="rId22" Type="http://schemas.openxmlformats.org/officeDocument/2006/relationships/hyperlink" Target="http://www.regulations.gov/" TargetMode="External" /><Relationship Id="rId23" Type="http://schemas.openxmlformats.org/officeDocument/2006/relationships/hyperlink" Target="mailto:usatbtep@nist.gov" TargetMode="External" /><Relationship Id="rId24" Type="http://schemas.openxmlformats.org/officeDocument/2006/relationships/hyperlink" Target="http://time-time.net/times/time-zones/usa-canada/current-eastern-time-est.php" TargetMode="External" /><Relationship Id="rId25" Type="http://schemas.openxmlformats.org/officeDocument/2006/relationships/hyperlink" Target="https://24timezones.com/time-zone/et" TargetMode="External" /><Relationship Id="rId26" Type="http://schemas.openxmlformats.org/officeDocument/2006/relationships/header" Target="header1.xml" /><Relationship Id="rId27" Type="http://schemas.openxmlformats.org/officeDocument/2006/relationships/header" Target="header2.xml" /><Relationship Id="rId28" Type="http://schemas.openxmlformats.org/officeDocument/2006/relationships/footer" Target="footer1.xml" /><Relationship Id="rId29" Type="http://schemas.openxmlformats.org/officeDocument/2006/relationships/footer" Target="footer2.xml" /><Relationship Id="rId3" Type="http://schemas.openxmlformats.org/officeDocument/2006/relationships/webSettings" Target="webSettings.xml" /><Relationship Id="rId30" Type="http://schemas.openxmlformats.org/officeDocument/2006/relationships/header" Target="header3.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eping.wto.org/en/Search?viewData=G/TBT/N/USA/2182" TargetMode="External" /><Relationship Id="rId8" Type="http://schemas.openxmlformats.org/officeDocument/2006/relationships/hyperlink" Target="https://eping.wto.org/en/Search?viewData=G/TBT/N/USA/2183" TargetMode="External" /><Relationship Id="rId9" Type="http://schemas.openxmlformats.org/officeDocument/2006/relationships/hyperlink" Target="https://www.govinfo.gov/content/pkg/FR-2025-01-17/pdf/2025-00957.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9D61DB1-6027-4A18-BD54-37442402868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2025-04-08T10:57:00Z</dcterms:created>
  <dcterms:modified xsi:type="dcterms:W3CDTF">2025-04-08T12:13:00Z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