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14DD6B1D" w14:textId="77777777">
      <w:pPr>
        <w:pStyle w:val="Title"/>
      </w:pPr>
      <w:r w:rsidRPr="00EF68C9">
        <w:t>NOTIFICACIÓN</w:t>
      </w:r>
    </w:p>
    <w:p w:rsidR="002F663C" w:rsidRPr="00EF68C9" w:rsidP="00D31A79" w14:paraId="0D630756" w14:textId="77777777">
      <w:pPr>
        <w:pStyle w:val="Title3"/>
      </w:pPr>
      <w:r w:rsidRPr="00EF68C9">
        <w:t>Addendum</w:t>
      </w:r>
    </w:p>
    <w:p w:rsidR="002F663C" w:rsidP="00B22706" w14:paraId="2B1D32E1" w14:textId="77777777">
      <w:r w:rsidRPr="00EF68C9">
        <w:t>La siguiente comunicación, de fecha 4 de abril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1A35A3E7" w14:textId="77777777">
      <w:pPr>
        <w:rPr>
          <w:rFonts w:eastAsia="Calibri" w:cs="Times New Roman"/>
        </w:rPr>
      </w:pPr>
    </w:p>
    <w:p w:rsidR="002F663C" w:rsidRPr="00EF68C9" w:rsidP="00EF68C9" w14:paraId="16DD974F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4E0262A0" w14:textId="77777777"/>
    <w:p w:rsidR="00B22706" w:rsidRPr="00EF68C9" w:rsidP="00EF68C9" w14:paraId="4C8E856B" w14:textId="77777777"/>
    <w:p w:rsidR="002F663C" w:rsidRPr="00EF68C9" w:rsidP="00EF68C9" w14:paraId="12A125ED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RTCR 479: 2015. Materiales de Construcción. Cementos Hidráulicos. Especificaciones</w:t>
      </w:r>
    </w:p>
    <w:p w:rsidR="002F663C" w:rsidRPr="00EF68C9" w:rsidP="00EF68C9" w14:paraId="4B38B696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6BE1C8D8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59C168E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663BB87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FE2F46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50C665C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4580847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C20B56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2DDAFF4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71C3BCE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E658C4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8C2BC6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0747F61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D33985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3F67AC4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47E71DF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EB84D8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2F8251D0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35896D75" w14:textId="77777777">
            <w:pPr>
              <w:spacing w:before="120" w:after="120"/>
            </w:pPr>
            <w:hyperlink r:id="rId6" w:tgtFrame="_blank" w:history="1">
              <w:r w:rsidRPr="00EF68C9"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2F663C" w:rsidRPr="00EF68C9" w:rsidP="00442BDE" w14:paraId="7438F39F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https://members.wto.org/crnattachments/2025/TBT/CRI/final_measure/25_02643_00_s.pdf</w:t>
              </w:r>
            </w:hyperlink>
          </w:p>
        </w:tc>
      </w:tr>
      <w:tr w14:paraId="5EA8AA5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875424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157D7F4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0A89AC6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0795B69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79A9B4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5144A37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513F61B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6CC2ABB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158B001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108F83DF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 xml:space="preserve">Publicación de documentos </w:t>
            </w:r>
            <w:r w:rsidRPr="00EF68C9">
              <w:t>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0AC27DC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03439EE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54338F3B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590AB4AF" w14:textId="77777777">
            <w:pPr>
              <w:spacing w:before="120" w:after="120"/>
            </w:pPr>
            <w:r>
              <w:t>Equivalencia normativa</w:t>
            </w:r>
          </w:p>
        </w:tc>
      </w:tr>
    </w:tbl>
    <w:p w:rsidR="002F663C" w:rsidRPr="00EF68C9" w:rsidP="00EF68C9" w14:paraId="6260442F" w14:textId="77777777"/>
    <w:p w:rsidR="003918E9" w:rsidRPr="00F95856" w:rsidP="00B03883" w14:paraId="2224B9CF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Se resuelve aprobar el otorgamiento de equivalencia normativa entre UNE EN 197-1:2011 (EN 197-1:2011) con el RTCR 479:2015 (Decreto No. 39414-MEIC-S). Materiales de Construcción. Cementos Hidráulicos.</w:t>
      </w:r>
    </w:p>
    <w:p w:rsidR="00D60927" w:rsidRPr="00B22706" w:rsidP="003918E9" w14:paraId="75F901E7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CC5392C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998A4DE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C5B5333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4116912F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59F4F96F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464CB63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6478A5F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31945DD1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5F7EEE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G/TBT/N/CRI/166/Add.3</w:t>
    </w:r>
    <w:bookmarkEnd w:id="9"/>
  </w:p>
  <w:p w:rsidR="00470C19" w:rsidP="00583508" w14:paraId="2399B4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5AB37A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09E5F83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6381794C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91731FF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9ABB75E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567094D2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380A2EA1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38AC04D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4BA68C08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4F56E48C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G/TBT/N/CRI/166/Add.3</w:t>
          </w:r>
          <w:bookmarkEnd w:id="16"/>
        </w:p>
      </w:tc>
    </w:tr>
    <w:tr w14:paraId="4A1E0EF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0D0023F7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97073F9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4 de abril de 2025</w:t>
          </w:r>
          <w:bookmarkEnd w:id="17"/>
        </w:p>
      </w:tc>
    </w:tr>
    <w:tr w14:paraId="38F66275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E310F11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(25-2363)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B1BEA40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10AEE60A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5F2BE7BC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2661135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20BBC18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2384193">
    <w:abstractNumId w:val="9"/>
  </w:num>
  <w:num w:numId="2" w16cid:durableId="563758908">
    <w:abstractNumId w:val="7"/>
  </w:num>
  <w:num w:numId="3" w16cid:durableId="1250505619">
    <w:abstractNumId w:val="6"/>
  </w:num>
  <w:num w:numId="4" w16cid:durableId="1863591566">
    <w:abstractNumId w:val="5"/>
  </w:num>
  <w:num w:numId="5" w16cid:durableId="645822333">
    <w:abstractNumId w:val="4"/>
  </w:num>
  <w:num w:numId="6" w16cid:durableId="254560190">
    <w:abstractNumId w:val="12"/>
  </w:num>
  <w:num w:numId="7" w16cid:durableId="1636065768">
    <w:abstractNumId w:val="11"/>
  </w:num>
  <w:num w:numId="8" w16cid:durableId="1324120651">
    <w:abstractNumId w:val="10"/>
  </w:num>
  <w:num w:numId="9" w16cid:durableId="19361353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4685503">
    <w:abstractNumId w:val="13"/>
  </w:num>
  <w:num w:numId="11" w16cid:durableId="1862742520">
    <w:abstractNumId w:val="8"/>
  </w:num>
  <w:num w:numId="12" w16cid:durableId="1033269508">
    <w:abstractNumId w:val="3"/>
  </w:num>
  <w:num w:numId="13" w16cid:durableId="1618218518">
    <w:abstractNumId w:val="2"/>
  </w:num>
  <w:num w:numId="14" w16cid:durableId="1606958291">
    <w:abstractNumId w:val="1"/>
  </w:num>
  <w:num w:numId="15" w16cid:durableId="1429276720">
    <w:abstractNumId w:val="0"/>
  </w:num>
  <w:num w:numId="16" w16cid:durableId="988099588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075F9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74A17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34813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53FD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meic.go.cr/tramites-y-servicios/reglatec/" TargetMode="External" /><Relationship Id="rId7" Type="http://schemas.openxmlformats.org/officeDocument/2006/relationships/hyperlink" Target="https://members.wto.org/crnattachments/2025/TBT/CRI/final_measure/25_02643_00_s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2025-04-04T09:16:00Z</dcterms:created>
  <dcterms:modified xsi:type="dcterms:W3CDTF">2025-04-04T09:16:00Z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