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5F990099" w14:textId="77777777">
      <w:pPr>
        <w:pStyle w:val="Title"/>
      </w:pPr>
      <w:r w:rsidRPr="002F663C">
        <w:t>NOTIFICATION</w:t>
      </w:r>
    </w:p>
    <w:p w:rsidR="002F663C" w:rsidRPr="002F663C" w:rsidP="00DD3DD7" w14:paraId="0BB8D908" w14:textId="77777777">
      <w:pPr>
        <w:pStyle w:val="Title3"/>
      </w:pPr>
      <w:r w:rsidRPr="002F663C">
        <w:t>Addendum</w:t>
      </w:r>
    </w:p>
    <w:p w:rsidR="002F663C" w:rsidP="001E2E4A" w14:paraId="4D6ACD84"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28 March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155B10FB" w14:textId="77777777">
      <w:pPr>
        <w:rPr>
          <w:rFonts w:eastAsia="Calibri" w:cs="Times New Roman"/>
        </w:rPr>
      </w:pPr>
    </w:p>
    <w:p w:rsidR="002F663C" w:rsidRPr="002F663C" w:rsidP="002F663C" w14:paraId="61A7205C" w14:textId="77777777">
      <w:pPr>
        <w:jc w:val="center"/>
        <w:rPr>
          <w:rFonts w:eastAsia="Calibri" w:cs="Times New Roman"/>
          <w:b/>
        </w:rPr>
      </w:pPr>
      <w:r w:rsidRPr="002F663C">
        <w:rPr>
          <w:rFonts w:eastAsia="Calibri" w:cs="Times New Roman"/>
          <w:b/>
        </w:rPr>
        <w:t>_______________</w:t>
      </w:r>
    </w:p>
    <w:p w:rsidR="002F663C" w:rsidP="002F663C" w14:paraId="63914595" w14:textId="77777777">
      <w:pPr>
        <w:rPr>
          <w:rFonts w:eastAsia="Calibri" w:cs="Times New Roman"/>
        </w:rPr>
      </w:pPr>
    </w:p>
    <w:p w:rsidR="00C14444" w:rsidRPr="002F663C" w:rsidP="002F663C" w14:paraId="57274F00" w14:textId="77777777">
      <w:pPr>
        <w:rPr>
          <w:rFonts w:eastAsia="Calibri" w:cs="Times New Roman"/>
        </w:rPr>
      </w:pPr>
    </w:p>
    <w:p w:rsidR="002F663C" w:rsidRPr="002F663C" w:rsidP="002F663C" w14:paraId="1A0EA618"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Safety Standard for Stationary Activity Centers</w:t>
      </w:r>
    </w:p>
    <w:p w:rsidR="002F663C" w:rsidRPr="002F663C" w:rsidP="002F663C" w14:paraId="3F069A32"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37288822"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7B5641D5" w14:textId="77777777">
            <w:pPr>
              <w:spacing w:before="60" w:after="60"/>
              <w:ind w:left="567" w:hanging="567"/>
              <w:rPr>
                <w:rFonts w:eastAsia="Calibri" w:cs="Times New Roman"/>
                <w:b/>
              </w:rPr>
            </w:pPr>
            <w:bookmarkStart w:id="0" w:name="_Hlk24973414"/>
            <w:r w:rsidRPr="002F663C">
              <w:rPr>
                <w:rFonts w:eastAsia="Calibri" w:cs="Times New Roman"/>
                <w:b/>
              </w:rPr>
              <w:t xml:space="preserve">Reason for </w:t>
            </w:r>
            <w:r w:rsidRPr="002F663C">
              <w:rPr>
                <w:rFonts w:eastAsia="Calibri" w:cs="Times New Roman"/>
                <w:b/>
              </w:rPr>
              <w:t>Addendum:</w:t>
            </w:r>
          </w:p>
        </w:tc>
      </w:tr>
      <w:tr w14:paraId="7DF7D72E" w14:textId="77777777" w:rsidTr="00E9471B">
        <w:tblPrEx>
          <w:tblW w:w="9049" w:type="dxa"/>
          <w:tblLayout w:type="fixed"/>
          <w:tblLook w:val="04A0"/>
        </w:tblPrEx>
        <w:tc>
          <w:tcPr>
            <w:tcW w:w="851" w:type="dxa"/>
            <w:shd w:val="clear" w:color="auto" w:fill="auto"/>
          </w:tcPr>
          <w:p w:rsidR="002F663C" w:rsidRPr="00711F9C" w:rsidP="00C14444" w14:paraId="28FB4EA7"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4C052F63"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28 April 2025</w:t>
            </w:r>
          </w:p>
        </w:tc>
      </w:tr>
      <w:tr w14:paraId="1519F085" w14:textId="77777777" w:rsidTr="00E9471B">
        <w:tblPrEx>
          <w:tblW w:w="9049" w:type="dxa"/>
          <w:tblLayout w:type="fixed"/>
          <w:tblLook w:val="04A0"/>
        </w:tblPrEx>
        <w:tc>
          <w:tcPr>
            <w:tcW w:w="851" w:type="dxa"/>
            <w:shd w:val="clear" w:color="auto" w:fill="auto"/>
          </w:tcPr>
          <w:p w:rsidR="002F663C" w:rsidRPr="00711F9C" w:rsidP="00C14444" w14:paraId="28070755"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30B1190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77A0471C" w14:textId="77777777" w:rsidTr="00E9471B">
        <w:tblPrEx>
          <w:tblW w:w="9049" w:type="dxa"/>
          <w:tblLayout w:type="fixed"/>
          <w:tblLook w:val="04A0"/>
        </w:tblPrEx>
        <w:tc>
          <w:tcPr>
            <w:tcW w:w="851" w:type="dxa"/>
            <w:shd w:val="clear" w:color="auto" w:fill="auto"/>
          </w:tcPr>
          <w:p w:rsidR="002F663C" w:rsidRPr="00711F9C" w:rsidP="00C14444" w14:paraId="1F2CE307"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180E4CAD"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27 March 2025</w:t>
            </w:r>
          </w:p>
        </w:tc>
      </w:tr>
      <w:tr w14:paraId="52CB1E29" w14:textId="77777777" w:rsidTr="00E9471B">
        <w:tblPrEx>
          <w:tblW w:w="9049" w:type="dxa"/>
          <w:tblLayout w:type="fixed"/>
          <w:tblLook w:val="04A0"/>
        </w:tblPrEx>
        <w:tc>
          <w:tcPr>
            <w:tcW w:w="851" w:type="dxa"/>
            <w:shd w:val="clear" w:color="auto" w:fill="auto"/>
          </w:tcPr>
          <w:p w:rsidR="002F663C" w:rsidRPr="00711F9C" w:rsidP="00C14444" w14:paraId="5AD4FB33"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37B5C173"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5 July 2025; the rule is effective on 5 July 2025, </w:t>
            </w:r>
            <w:r w:rsidRPr="002F663C">
              <w:rPr>
                <w:rFonts w:eastAsia="Calibri" w:cs="Times New Roman"/>
              </w:rPr>
              <w:t>unless the Commission receives a significant adverse comment by 28 April 2025. If the Commission receives such a comment, it will publish a notice in the Federal Register, withdrawing this direct final rule before its effective date. The incorporation by reference of the publication listed in this rule is approved by the Director of the Federal Register as of 5 July 2025.</w:t>
            </w:r>
          </w:p>
        </w:tc>
      </w:tr>
      <w:tr w14:paraId="5AD087F4" w14:textId="77777777" w:rsidTr="00E9471B">
        <w:tblPrEx>
          <w:tblW w:w="9049" w:type="dxa"/>
          <w:tblLayout w:type="fixed"/>
          <w:tblLook w:val="04A0"/>
        </w:tblPrEx>
        <w:tc>
          <w:tcPr>
            <w:tcW w:w="851" w:type="dxa"/>
            <w:shd w:val="clear" w:color="auto" w:fill="auto"/>
          </w:tcPr>
          <w:p w:rsidR="002F663C" w:rsidRPr="00711F9C" w:rsidP="00C14444" w14:paraId="5550EC60"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1C8904C8"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4F892155" w14:textId="77777777">
            <w:pPr>
              <w:spacing w:before="120" w:after="120"/>
              <w:rPr>
                <w:rFonts w:eastAsia="Calibri" w:cs="Times New Roman"/>
              </w:rPr>
            </w:pPr>
            <w:hyperlink r:id="rId6" w:tgtFrame="_blank" w:history="1">
              <w:r w:rsidRPr="002F663C">
                <w:rPr>
                  <w:rFonts w:eastAsia="Calibri" w:cs="Times New Roman"/>
                  <w:color w:val="0000FF"/>
                  <w:u w:val="single"/>
                </w:rPr>
                <w:t>https://members.wto.org/crnattachments/2025/TBT/USA/final_measure/25_02539_00_e.pdf</w:t>
              </w:r>
            </w:hyperlink>
          </w:p>
        </w:tc>
      </w:tr>
      <w:tr w14:paraId="3267DAFC" w14:textId="77777777" w:rsidTr="00E9471B">
        <w:tblPrEx>
          <w:tblW w:w="9049" w:type="dxa"/>
          <w:tblLayout w:type="fixed"/>
          <w:tblLook w:val="04A0"/>
        </w:tblPrEx>
        <w:tc>
          <w:tcPr>
            <w:tcW w:w="851" w:type="dxa"/>
            <w:shd w:val="clear" w:color="auto" w:fill="auto"/>
          </w:tcPr>
          <w:p w:rsidR="002F663C" w:rsidRPr="00711F9C" w:rsidP="00C14444" w14:paraId="0CFC7FD3"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4DC06F8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6A82AE5B"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39D9FCE2" w14:textId="77777777" w:rsidTr="00E9471B">
        <w:tblPrEx>
          <w:tblW w:w="9049" w:type="dxa"/>
          <w:tblLayout w:type="fixed"/>
          <w:tblLook w:val="04A0"/>
        </w:tblPrEx>
        <w:tc>
          <w:tcPr>
            <w:tcW w:w="851" w:type="dxa"/>
            <w:shd w:val="clear" w:color="auto" w:fill="auto"/>
          </w:tcPr>
          <w:p w:rsidR="002F663C" w:rsidRPr="00711F9C" w:rsidP="00C14444" w14:paraId="5548CE09"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65151CF6"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76050692"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7FF60A10" w14:textId="77777777" w:rsidTr="00E9471B">
        <w:tblPrEx>
          <w:tblW w:w="9049" w:type="dxa"/>
          <w:tblLayout w:type="fixed"/>
          <w:tblLook w:val="04A0"/>
        </w:tblPrEx>
        <w:tc>
          <w:tcPr>
            <w:tcW w:w="851" w:type="dxa"/>
            <w:shd w:val="clear" w:color="auto" w:fill="auto"/>
          </w:tcPr>
          <w:p w:rsidR="002F663C" w:rsidRPr="00711F9C" w:rsidP="00C14444" w14:paraId="7AC74F0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4B2FB315"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1E45E56C"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1CECF50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498213FE"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7A7F1428" w14:textId="77777777">
      <w:pPr>
        <w:jc w:val="left"/>
        <w:rPr>
          <w:rFonts w:eastAsia="Calibri" w:cs="Times New Roman"/>
          <w:highlight w:val="yellow"/>
        </w:rPr>
      </w:pPr>
    </w:p>
    <w:p w:rsidR="003971FF" w:rsidRPr="007F6EA2" w:rsidP="00B16ACF" w14:paraId="78353E03"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In June 2019, the U.S. Consumer Product Safety Commission (CPSC or Commission) published a consumer product safety standard for stationary activity centers pursuant to section 104 of the Consumer Product Safety Improvement Act of 2008 (CPSIA). The Commission's mandatory standard incorporates by reference </w:t>
      </w:r>
      <w:hyperlink r:id="rId7" w:history="1">
        <w:r w:rsidRPr="002F663C">
          <w:rPr>
            <w:rFonts w:eastAsia="Calibri" w:cs="Times New Roman"/>
            <w:color w:val="0000FF"/>
            <w:szCs w:val="18"/>
            <w:u w:val="single"/>
          </w:rPr>
          <w:t>ASTM F2012-18e1</w:t>
        </w:r>
      </w:hyperlink>
      <w:r w:rsidRPr="002F663C">
        <w:rPr>
          <w:rFonts w:eastAsia="Calibri" w:cs="Times New Roman"/>
          <w:szCs w:val="18"/>
        </w:rPr>
        <w:t xml:space="preserve">, Standard Consumer Safety Performance Specification for Stationary Activity Centers. The CPSIA sets forth a process for updating mandatory standards for durable infant or toddler products that are based on a voluntary standard, when a voluntary standards organization revises the standard. In November 2024, ASTM published a revised voluntary standard. This direct final rule updates the mandatory standard for stationary activity </w:t>
      </w:r>
      <w:r w:rsidRPr="002F663C">
        <w:rPr>
          <w:rFonts w:eastAsia="Calibri" w:cs="Times New Roman"/>
          <w:szCs w:val="18"/>
        </w:rPr>
        <w:t>centers to incorporate by reference the 2024 version of ASTM F2012, which the Co</w:t>
      </w:r>
      <w:r w:rsidRPr="002F663C">
        <w:rPr>
          <w:rFonts w:eastAsia="Calibri" w:cs="Times New Roman"/>
          <w:szCs w:val="18"/>
        </w:rPr>
        <w:t xml:space="preserve">mmission has allowed to become the mandatory standard under section 104. The purpose of the direct final rule is to conform the Code of Federal Regulations (CFR) to the correct version of </w:t>
      </w:r>
      <w:hyperlink r:id="rId8" w:history="1">
        <w:r w:rsidRPr="002F663C">
          <w:rPr>
            <w:rFonts w:eastAsia="Calibri" w:cs="Times New Roman"/>
            <w:color w:val="0000FF"/>
            <w:szCs w:val="18"/>
            <w:u w:val="single"/>
          </w:rPr>
          <w:t>ASTM F2012</w:t>
        </w:r>
      </w:hyperlink>
      <w:r w:rsidRPr="002F663C">
        <w:rPr>
          <w:rFonts w:eastAsia="Calibri" w:cs="Times New Roman"/>
          <w:szCs w:val="18"/>
        </w:rPr>
        <w:t xml:space="preserve"> to provide an accurate reference to the standard that will be enforced as a mandatory rule.</w:t>
      </w:r>
    </w:p>
    <w:p w:rsidR="009776D7" w:rsidRPr="002F663C" w:rsidP="00B16ACF" w14:paraId="2D98E01E" w14:textId="77777777">
      <w:pPr>
        <w:spacing w:before="120" w:after="120"/>
        <w:rPr>
          <w:rFonts w:eastAsia="Calibri" w:cs="Times New Roman"/>
          <w:szCs w:val="18"/>
        </w:rPr>
      </w:pPr>
      <w:r w:rsidRPr="002F663C">
        <w:rPr>
          <w:rFonts w:eastAsia="Calibri" w:cs="Times New Roman"/>
          <w:szCs w:val="18"/>
        </w:rPr>
        <w:t>The rule is effective on 5 July 2025, unless the Commission receives a significant adverse comment by 28 April 2025. If the Commission receives such a comment, it will publish a notice in the Federal Register, withdrawing this direct final rule before its effective date. The incorporation by reference of the publication listed in this rule is approved by the Director of the Federal Register as of 5 July 2025.</w:t>
      </w:r>
    </w:p>
    <w:p w:rsidR="009776D7" w:rsidRPr="002F663C" w:rsidP="00B16ACF" w14:paraId="5CDAAF72" w14:textId="77777777">
      <w:pPr>
        <w:spacing w:before="120" w:after="120"/>
        <w:rPr>
          <w:rFonts w:eastAsia="Calibri" w:cs="Times New Roman"/>
          <w:szCs w:val="18"/>
        </w:rPr>
      </w:pPr>
      <w:r w:rsidRPr="002F663C">
        <w:rPr>
          <w:rFonts w:eastAsia="Calibri" w:cs="Times New Roman"/>
          <w:szCs w:val="18"/>
        </w:rPr>
        <w:t xml:space="preserve">90 Federal Register (FR) 13833, 27 March 2025; </w:t>
      </w:r>
      <w:hyperlink r:id="rId9" w:history="1">
        <w:r w:rsidRPr="002F663C">
          <w:rPr>
            <w:rFonts w:eastAsia="Calibri" w:cs="Times New Roman"/>
            <w:color w:val="0000FF"/>
            <w:szCs w:val="18"/>
            <w:u w:val="single"/>
          </w:rPr>
          <w:t>Title 16 Code of Federal Regulations (CFR) Part 1238</w:t>
        </w:r>
      </w:hyperlink>
      <w:r w:rsidRPr="002F663C">
        <w:rPr>
          <w:rFonts w:eastAsia="Calibri" w:cs="Times New Roman"/>
          <w:szCs w:val="18"/>
        </w:rPr>
        <w:t>:</w:t>
      </w:r>
    </w:p>
    <w:p w:rsidR="009776D7" w:rsidRPr="002F663C" w:rsidP="00B16ACF" w14:paraId="4C898C5E"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https://www.govinfo.gov/content/pkg/FR-2025-03-27/html/2025-05239.htm</w:t>
        </w:r>
      </w:hyperlink>
    </w:p>
    <w:p w:rsidR="009776D7" w:rsidRPr="002F663C" w:rsidP="00B16ACF" w14:paraId="53DAD7D3"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https://www.govinfo.gov/content/pkg/FR-2025-03-27/pdf/2025-05239.pdf</w:t>
        </w:r>
      </w:hyperlink>
    </w:p>
    <w:p w:rsidR="009776D7" w:rsidRPr="002F663C" w:rsidP="00B16ACF" w14:paraId="0D96A627" w14:textId="77777777">
      <w:pPr>
        <w:spacing w:before="120" w:after="120"/>
        <w:rPr>
          <w:rFonts w:eastAsia="Calibri" w:cs="Times New Roman"/>
          <w:szCs w:val="18"/>
        </w:rPr>
      </w:pPr>
      <w:r w:rsidRPr="002F663C">
        <w:rPr>
          <w:rFonts w:eastAsia="Calibri" w:cs="Times New Roman"/>
          <w:szCs w:val="18"/>
        </w:rPr>
        <w:t xml:space="preserve">A read-only copy of the existing, incorporated standard is available for viewing, at no cost, on the ASTM website at: </w:t>
      </w:r>
      <w:hyperlink r:id="rId12" w:history="1">
        <w:r w:rsidRPr="002F663C">
          <w:rPr>
            <w:rFonts w:eastAsia="Calibri" w:cs="Times New Roman"/>
            <w:color w:val="0000FF"/>
            <w:szCs w:val="18"/>
            <w:u w:val="single"/>
          </w:rPr>
          <w:t>https://www.astm.org/READINGLIBRARY/</w:t>
        </w:r>
      </w:hyperlink>
      <w:r w:rsidRPr="002F663C">
        <w:rPr>
          <w:rFonts w:eastAsia="Calibri" w:cs="Times New Roman"/>
          <w:szCs w:val="18"/>
        </w:rPr>
        <w:t xml:space="preserve">. A read-only copy of the revised standard (ASTM F2012-24), including red-lined versions that identify the changes from the 2018 versions to the 2024 version, is available, at no cost, on ASTM's website at: </w:t>
      </w:r>
      <w:hyperlink r:id="rId13" w:history="1">
        <w:r w:rsidRPr="002F663C">
          <w:rPr>
            <w:rFonts w:eastAsia="Calibri" w:cs="Times New Roman"/>
            <w:color w:val="0000FF"/>
            <w:szCs w:val="18"/>
            <w:u w:val="single"/>
          </w:rPr>
          <w:t>https://www.astm.org/CPSC.htm</w:t>
        </w:r>
      </w:hyperlink>
      <w:r w:rsidRPr="002F663C">
        <w:rPr>
          <w:rFonts w:eastAsia="Calibri" w:cs="Times New Roman"/>
          <w:szCs w:val="18"/>
        </w:rPr>
        <w:t xml:space="preserve">. Interested parties can also download copies of the standards by purchasing them from ASTM International, 100 Barr Harbor Drive, P.O. Box C700, West Conshohocken, PA 19428-2959; phone: +1 610-832-9585; </w:t>
      </w:r>
      <w:hyperlink r:id="rId14" w:history="1">
        <w:r w:rsidRPr="002F663C">
          <w:rPr>
            <w:rFonts w:eastAsia="Calibri" w:cs="Times New Roman"/>
            <w:color w:val="0000FF"/>
            <w:szCs w:val="18"/>
            <w:u w:val="single"/>
          </w:rPr>
          <w:t>https://www.astm.org</w:t>
        </w:r>
      </w:hyperlink>
      <w:r w:rsidRPr="002F663C">
        <w:rPr>
          <w:rFonts w:eastAsia="Calibri" w:cs="Times New Roman"/>
          <w:szCs w:val="18"/>
        </w:rPr>
        <w:t>. Alternatively, interested parties can schedule an appointment to inspect copies of the standards at CPSC's Office of the Secretary, U.S. Consumer Product Safety Commission, 4330 East-West Highway, Bethesda, MD 20814, telephone: +1 301-504-7479.</w:t>
      </w:r>
    </w:p>
    <w:p w:rsidR="009776D7" w:rsidRPr="002F663C" w:rsidP="00B16ACF" w14:paraId="6770DA3E" w14:textId="77777777">
      <w:pPr>
        <w:spacing w:before="120" w:after="120"/>
        <w:rPr>
          <w:rFonts w:eastAsia="Calibri" w:cs="Times New Roman"/>
          <w:szCs w:val="18"/>
        </w:rPr>
      </w:pPr>
      <w:r w:rsidRPr="002F663C">
        <w:rPr>
          <w:rFonts w:eastAsia="Calibri" w:cs="Times New Roman"/>
          <w:szCs w:val="18"/>
        </w:rPr>
        <w:t xml:space="preserve">This action and previous actions notified under the symbol </w:t>
      </w:r>
      <w:hyperlink r:id="rId15" w:history="1">
        <w:r w:rsidRPr="002F663C">
          <w:rPr>
            <w:rFonts w:eastAsia="Calibri" w:cs="Times New Roman"/>
            <w:color w:val="0000FF"/>
            <w:szCs w:val="18"/>
            <w:u w:val="single"/>
          </w:rPr>
          <w:t>G/TBT/N/USA/1372</w:t>
        </w:r>
      </w:hyperlink>
      <w:r w:rsidRPr="002F663C">
        <w:rPr>
          <w:rFonts w:eastAsia="Calibri" w:cs="Times New Roman"/>
          <w:szCs w:val="18"/>
        </w:rPr>
        <w:t xml:space="preserve"> are identified by Docket Number CPSC-2018-0015. The Docket Folder is available on Regulations.gov at </w:t>
      </w:r>
      <w:hyperlink r:id="rId16" w:history="1">
        <w:r w:rsidRPr="002F663C">
          <w:rPr>
            <w:rFonts w:eastAsia="Calibri" w:cs="Times New Roman"/>
            <w:color w:val="0000FF"/>
            <w:szCs w:val="18"/>
            <w:u w:val="single"/>
          </w:rPr>
          <w:t>https://www.regulations.gov/docket/CPSC-2018-0015/document</w:t>
        </w:r>
      </w:hyperlink>
      <w:r w:rsidRPr="002F663C">
        <w:rPr>
          <w:rFonts w:eastAsia="Calibri" w:cs="Times New Roman"/>
          <w:szCs w:val="18"/>
        </w:rPr>
        <w:t xml:space="preserve"> and provides access to primary and supporting documents as well as comments received. Documents are also accessible from </w:t>
      </w:r>
      <w:hyperlink r:id="rId17"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w:t>
      </w:r>
      <w:hyperlink r:id="rId18"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9"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20" w:history="1">
        <w:r w:rsidRPr="002F663C">
          <w:rPr>
            <w:rFonts w:eastAsia="Calibri" w:cs="Times New Roman"/>
            <w:color w:val="0000FF"/>
            <w:szCs w:val="18"/>
            <w:u w:val="single"/>
          </w:rPr>
          <w:t>Eastern Time</w:t>
        </w:r>
      </w:hyperlink>
      <w:r w:rsidRPr="002F663C">
        <w:rPr>
          <w:rFonts w:eastAsia="Calibri" w:cs="Times New Roman"/>
          <w:szCs w:val="18"/>
        </w:rPr>
        <w:t xml:space="preserve"> on 28 April 2025. Comments received by the USA TBT Enquiry Point from WTO Members and their stakeholders will be shared with CPSC and will also be submitted to the </w:t>
      </w:r>
      <w:hyperlink r:id="rId16"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6C5A96" w:rsidP="006C5A96" w14:paraId="6F715F93" w14:textId="77777777">
      <w:pPr>
        <w:jc w:val="center"/>
        <w:rPr>
          <w:b/>
        </w:rPr>
      </w:pPr>
      <w:r w:rsidRPr="003971FF">
        <w:rPr>
          <w:b/>
        </w:rPr>
        <w:t>__________</w:t>
      </w:r>
    </w:p>
    <w:p w:rsidR="004D4D19" w:rsidP="007F38C2" w14:paraId="6B6C8F8C" w14:textId="77777777">
      <w:pPr>
        <w:jc w:val="center"/>
        <w:rPr>
          <w:b/>
        </w:rPr>
      </w:pPr>
    </w:p>
    <w:p w:rsidR="00A1565D" w:rsidP="003971FF" w14:paraId="3ECBE585" w14:textId="77777777">
      <w:pPr>
        <w:jc w:val="center"/>
        <w:rPr>
          <w:b/>
        </w:rPr>
      </w:pPr>
    </w:p>
    <w:sectPr w:rsidSect="006C5A96">
      <w:headerReference w:type="even" r:id="rId21"/>
      <w:headerReference w:type="default" r:id="rId22"/>
      <w:footerReference w:type="even" r:id="rId23"/>
      <w:footerReference w:type="default" r:id="rId24"/>
      <w:headerReference w:type="first" r:id="rId25"/>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1BC4AE3"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662D84F"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054BFFC6" w14:textId="77777777">
      <w:r>
        <w:separator/>
      </w:r>
    </w:p>
  </w:footnote>
  <w:footnote w:type="continuationSeparator" w:id="1">
    <w:p w:rsidR="004D3A6A" w:rsidP="00ED54E0" w14:paraId="4B4681E6" w14:textId="77777777">
      <w:r>
        <w:continuationSeparator/>
      </w:r>
    </w:p>
  </w:footnote>
  <w:footnote w:id="2">
    <w:p w:rsidR="007F6EA2" w14:paraId="695B409E"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29BF492D"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2A670E81" w14:textId="77777777">
    <w:pPr>
      <w:pStyle w:val="Header"/>
      <w:pBdr>
        <w:bottom w:val="single" w:sz="4" w:space="1" w:color="auto"/>
      </w:pBdr>
      <w:tabs>
        <w:tab w:val="clear" w:pos="4513"/>
        <w:tab w:val="clear" w:pos="9027"/>
      </w:tabs>
      <w:jc w:val="center"/>
    </w:pPr>
  </w:p>
  <w:p w:rsidR="00DD3DD7" w:rsidRPr="00DD3DD7" w:rsidP="00DD3DD7" w14:paraId="4EA42575"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0A3DD4F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661C8E8F" w14:textId="77777777">
    <w:pPr>
      <w:pStyle w:val="Header"/>
      <w:pBdr>
        <w:bottom w:val="single" w:sz="4" w:space="1" w:color="auto"/>
      </w:pBdr>
      <w:tabs>
        <w:tab w:val="clear" w:pos="4513"/>
        <w:tab w:val="clear" w:pos="9027"/>
      </w:tabs>
      <w:jc w:val="center"/>
    </w:pPr>
    <w:bookmarkStart w:id="3" w:name="spsSymbolHeader"/>
    <w:r w:rsidRPr="00DD3DD7">
      <w:t>G/TBT/N/USA/1372/Add.3</w:t>
    </w:r>
    <w:bookmarkEnd w:id="3"/>
  </w:p>
  <w:p w:rsidR="00DD3DD7" w:rsidRPr="00DD3DD7" w:rsidP="00DD3DD7" w14:paraId="709600C7" w14:textId="77777777">
    <w:pPr>
      <w:pStyle w:val="Header"/>
      <w:pBdr>
        <w:bottom w:val="single" w:sz="4" w:space="1" w:color="auto"/>
      </w:pBdr>
      <w:tabs>
        <w:tab w:val="clear" w:pos="4513"/>
        <w:tab w:val="clear" w:pos="9027"/>
      </w:tabs>
      <w:jc w:val="center"/>
    </w:pPr>
  </w:p>
  <w:p w:rsidR="00DD3DD7" w:rsidRPr="00DD3DD7" w:rsidP="00DD3DD7" w14:paraId="45A8CF20"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781EC9C6"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97DDF32"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1E86C56"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1C90C90E" w14:textId="77777777">
          <w:pPr>
            <w:jc w:val="right"/>
            <w:rPr>
              <w:b/>
              <w:color w:val="FF0000"/>
              <w:szCs w:val="16"/>
            </w:rPr>
          </w:pPr>
          <w:r>
            <w:rPr>
              <w:b/>
              <w:color w:val="FF0000"/>
              <w:szCs w:val="16"/>
            </w:rPr>
            <w:t xml:space="preserve"> </w:t>
          </w:r>
        </w:p>
      </w:tc>
    </w:tr>
    <w:tr w14:paraId="534BD864"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6CE87B72"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2DD4AF0A" w14:textId="77777777">
          <w:pPr>
            <w:jc w:val="right"/>
            <w:rPr>
              <w:b/>
              <w:szCs w:val="16"/>
            </w:rPr>
          </w:pPr>
        </w:p>
      </w:tc>
    </w:tr>
    <w:tr w14:paraId="60B39597"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1FB9524A"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2396B22F" w14:textId="77777777">
          <w:pPr>
            <w:jc w:val="right"/>
            <w:rPr>
              <w:rFonts w:eastAsia="Calibri" w:cs="Times New Roman"/>
              <w:b/>
              <w:szCs w:val="16"/>
            </w:rPr>
          </w:pPr>
          <w:bookmarkStart w:id="4" w:name="bmkSymbols"/>
          <w:r w:rsidRPr="002F663C">
            <w:rPr>
              <w:rFonts w:eastAsia="Calibri" w:cs="Times New Roman"/>
              <w:b/>
              <w:szCs w:val="16"/>
            </w:rPr>
            <w:t>G/TBT/N/USA/1372/Add.3</w:t>
          </w:r>
          <w:bookmarkEnd w:id="4"/>
        </w:p>
        <w:p w:rsidR="00C14444" w:rsidRPr="00C14444" w:rsidP="00C14444" w14:paraId="673E6B9F" w14:textId="77777777">
          <w:pPr>
            <w:jc w:val="center"/>
            <w:rPr>
              <w:szCs w:val="16"/>
            </w:rPr>
          </w:pPr>
        </w:p>
      </w:tc>
    </w:tr>
    <w:tr w14:paraId="263AE2F1"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647EB219" w14:textId="77777777"/>
      </w:tc>
      <w:tc>
        <w:tcPr>
          <w:tcW w:w="5448" w:type="dxa"/>
          <w:gridSpan w:val="2"/>
          <w:shd w:val="clear" w:color="auto" w:fill="FFFFFF"/>
          <w:tcMar>
            <w:left w:w="108" w:type="dxa"/>
            <w:right w:w="108" w:type="dxa"/>
          </w:tcMar>
          <w:vAlign w:val="center"/>
        </w:tcPr>
        <w:p w:rsidR="00ED54E0" w:rsidRPr="00182B84" w:rsidP="00425DC5" w14:paraId="6B8346AA" w14:textId="77777777">
          <w:pPr>
            <w:jc w:val="right"/>
            <w:rPr>
              <w:szCs w:val="16"/>
            </w:rPr>
          </w:pPr>
          <w:bookmarkStart w:id="5" w:name="bmkDate"/>
          <w:r w:rsidRPr="00182B84">
            <w:rPr>
              <w:szCs w:val="16"/>
            </w:rPr>
            <w:t>31 March 2025</w:t>
          </w:r>
          <w:bookmarkEnd w:id="5"/>
        </w:p>
      </w:tc>
    </w:tr>
    <w:tr w14:paraId="7554F5D1"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3C2102B4" w14:textId="77777777">
          <w:pPr>
            <w:jc w:val="left"/>
            <w:rPr>
              <w:b/>
            </w:rPr>
          </w:pPr>
          <w:bookmarkStart w:id="6" w:name="bmkSerial"/>
          <w:r>
            <w:rPr>
              <w:b w:val="0"/>
              <w:color w:val="FF0000"/>
            </w:rPr>
            <w:t>(25-2259)</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59719459"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186B44EC"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57674ACF" w14:textId="77777777">
          <w:pPr>
            <w:jc w:val="left"/>
            <w:rPr>
              <w:sz w:val="14"/>
              <w:szCs w:val="16"/>
            </w:rPr>
          </w:pPr>
          <w:r>
            <w:rPr>
              <w:b/>
            </w:rPr>
            <w:t xml:space="preserve">Committee on Technical Barriers to </w:t>
          </w:r>
          <w:r>
            <w:rPr>
              <w:b/>
            </w:rPr>
            <w:t>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30ADD904"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663FDCB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35560590">
    <w:abstractNumId w:val="9"/>
  </w:num>
  <w:num w:numId="2" w16cid:durableId="1693651132">
    <w:abstractNumId w:val="7"/>
  </w:num>
  <w:num w:numId="3" w16cid:durableId="1879976636">
    <w:abstractNumId w:val="6"/>
  </w:num>
  <w:num w:numId="4" w16cid:durableId="1604417819">
    <w:abstractNumId w:val="5"/>
  </w:num>
  <w:num w:numId="5" w16cid:durableId="420955167">
    <w:abstractNumId w:val="4"/>
  </w:num>
  <w:num w:numId="6" w16cid:durableId="949120121">
    <w:abstractNumId w:val="12"/>
  </w:num>
  <w:num w:numId="7" w16cid:durableId="2079789003">
    <w:abstractNumId w:val="11"/>
  </w:num>
  <w:num w:numId="8" w16cid:durableId="1987591732">
    <w:abstractNumId w:val="10"/>
  </w:num>
  <w:num w:numId="9" w16cid:durableId="2976156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31001521">
    <w:abstractNumId w:val="13"/>
  </w:num>
  <w:num w:numId="11" w16cid:durableId="553198602">
    <w:abstractNumId w:val="8"/>
  </w:num>
  <w:num w:numId="12" w16cid:durableId="316225024">
    <w:abstractNumId w:val="3"/>
  </w:num>
  <w:num w:numId="13" w16cid:durableId="2045786095">
    <w:abstractNumId w:val="2"/>
  </w:num>
  <w:num w:numId="14" w16cid:durableId="134688268">
    <w:abstractNumId w:val="1"/>
  </w:num>
  <w:num w:numId="15" w16cid:durableId="1658144923">
    <w:abstractNumId w:val="0"/>
  </w:num>
  <w:num w:numId="16" w16cid:durableId="2130124907">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D7B10"/>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776D7"/>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38DB"/>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6433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5-03-27/html/2025-05239.htm" TargetMode="External" /><Relationship Id="rId11" Type="http://schemas.openxmlformats.org/officeDocument/2006/relationships/hyperlink" Target="https://www.govinfo.gov/content/pkg/FR-2025-03-27/pdf/2025-05239.pdf" TargetMode="External" /><Relationship Id="rId12" Type="http://schemas.openxmlformats.org/officeDocument/2006/relationships/hyperlink" Target="https://www.astm.org/READINGLIBRARY/" TargetMode="External" /><Relationship Id="rId13" Type="http://schemas.openxmlformats.org/officeDocument/2006/relationships/hyperlink" Target="https://www.astm.org/CPSC.htm" TargetMode="External" /><Relationship Id="rId14" Type="http://schemas.openxmlformats.org/officeDocument/2006/relationships/hyperlink" Target="https://www.astm.org" TargetMode="External" /><Relationship Id="rId15" Type="http://schemas.openxmlformats.org/officeDocument/2006/relationships/hyperlink" Target="https://eping.wto.org/en/Search?domainIds=1&amp;documentSymbol=usa%2F1372" TargetMode="External" /><Relationship Id="rId16" Type="http://schemas.openxmlformats.org/officeDocument/2006/relationships/hyperlink" Target="https://www.regulations.gov/docket/CPSC-2018-0015/document" TargetMode="External" /><Relationship Id="rId17" Type="http://schemas.openxmlformats.org/officeDocument/2006/relationships/hyperlink" Target="http://www.regulations.gov/" TargetMode="External" /><Relationship Id="rId18" Type="http://schemas.openxmlformats.org/officeDocument/2006/relationships/hyperlink" Target="mailto:usatbtep@nist.gov" TargetMode="External" /><Relationship Id="rId19" Type="http://schemas.openxmlformats.org/officeDocument/2006/relationships/hyperlink" Target="https://time.is/EST" TargetMode="External" /><Relationship Id="rId2" Type="http://schemas.openxmlformats.org/officeDocument/2006/relationships/settings" Target="settings.xml" /><Relationship Id="rId20" Type="http://schemas.openxmlformats.org/officeDocument/2006/relationships/hyperlink" Target="https://www.timeanddate.com/worldclock/" TargetMode="External" /><Relationship Id="rId21" Type="http://schemas.openxmlformats.org/officeDocument/2006/relationships/header" Target="header1.xml" /><Relationship Id="rId22" Type="http://schemas.openxmlformats.org/officeDocument/2006/relationships/header" Target="header2.xml" /><Relationship Id="rId23" Type="http://schemas.openxmlformats.org/officeDocument/2006/relationships/footer" Target="footer1.xml" /><Relationship Id="rId24" Type="http://schemas.openxmlformats.org/officeDocument/2006/relationships/footer" Target="footer2.xml" /><Relationship Id="rId25" Type="http://schemas.openxmlformats.org/officeDocument/2006/relationships/header" Target="header3.xm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5/TBT/USA/final_measure/25_02539_00_e.pdf" TargetMode="External" /><Relationship Id="rId7" Type="http://schemas.openxmlformats.org/officeDocument/2006/relationships/hyperlink" Target="https://www.astm.org/f2012-18e01.html" TargetMode="External" /><Relationship Id="rId8" Type="http://schemas.openxmlformats.org/officeDocument/2006/relationships/hyperlink" Target="https://store.astm.org/f2012-24.html" TargetMode="External" /><Relationship Id="rId9" Type="http://schemas.openxmlformats.org/officeDocument/2006/relationships/hyperlink" Target="https://www.ecfr.gov/current/title-16/chapter-II/subchapter-B/part-1238"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860</Words>
  <Characters>4906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2025-03-31T11:15:00Z</dcterms:created>
  <dcterms:modified xsi:type="dcterms:W3CDTF">2025-03-31T11:15:00Z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