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9456D89" w14:textId="77777777">
      <w:pPr>
        <w:pStyle w:val="Title"/>
      </w:pPr>
      <w:r w:rsidRPr="002F663C">
        <w:t>NOTIFICATION</w:t>
      </w:r>
    </w:p>
    <w:p w:rsidR="002F663C" w:rsidRPr="002F663C" w:rsidP="00DD3DD7" w14:paraId="078801F5" w14:textId="77777777">
      <w:pPr>
        <w:pStyle w:val="Title3"/>
      </w:pPr>
      <w:r w:rsidRPr="002F663C">
        <w:t>Addendum</w:t>
      </w:r>
    </w:p>
    <w:p w:rsidR="002F663C" w:rsidP="001E2E4A" w14:paraId="07BFB7AC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25 March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60F606A4" w14:textId="77777777">
      <w:pPr>
        <w:rPr>
          <w:rFonts w:eastAsia="Calibri" w:cs="Times New Roman"/>
        </w:rPr>
      </w:pPr>
    </w:p>
    <w:p w:rsidR="002F663C" w:rsidRPr="002F663C" w:rsidP="002F663C" w14:paraId="5969B484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473F1E38" w14:textId="77777777">
      <w:pPr>
        <w:rPr>
          <w:rFonts w:eastAsia="Calibri" w:cs="Times New Roman"/>
        </w:rPr>
      </w:pPr>
    </w:p>
    <w:p w:rsidR="00C14444" w:rsidRPr="002F663C" w:rsidP="002F663C" w14:paraId="5B772442" w14:textId="77777777">
      <w:pPr>
        <w:rPr>
          <w:rFonts w:eastAsia="Calibri" w:cs="Times New Roman"/>
        </w:rPr>
      </w:pPr>
    </w:p>
    <w:p w:rsidR="002F663C" w:rsidRPr="002F663C" w:rsidP="002F663C" w14:paraId="04B6D09F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Nonprescription Drug Product With an Additional Condition for Nonprescription Use</w:t>
      </w:r>
    </w:p>
    <w:p w:rsidR="002F663C" w:rsidRPr="002F663C" w:rsidP="002F663C" w14:paraId="746E12AA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8289983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3DCEF8B9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BBCA36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8961B4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11A1EAE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F09D84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ED4EB2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94DF70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1724124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7BAD96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6326A4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6957CC4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DDE7B5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B2DDBD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</w:t>
            </w:r>
            <w:r w:rsidRPr="002F663C">
              <w:rPr>
                <w:rFonts w:eastAsia="Calibri" w:cs="Times New Roman"/>
              </w:rPr>
              <w:t>into force - date: 27 May 2025</w:t>
            </w:r>
          </w:p>
        </w:tc>
      </w:tr>
      <w:tr w14:paraId="0B0CBCF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843AAD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6FDA9B0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4C638586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https://www.govinfo.gov/content/pkg/FR-2024-12-26/html/2024-30261.htm</w:t>
              </w:r>
            </w:hyperlink>
          </w:p>
          <w:p w:rsidR="002F663C" w:rsidRPr="002F663C" w:rsidP="00EB7B40" w14:paraId="2106558D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https://www.govinfo.gov/content/pkg/FR-2024-12-26/pdf/2024-30261.pdf</w:t>
              </w:r>
            </w:hyperlink>
          </w:p>
        </w:tc>
      </w:tr>
      <w:tr w14:paraId="1DA15CA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2BA392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3D2F7CD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1D403C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0A86AA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26B71F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EFF022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80205E2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AA89E7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8110B7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40F1E34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C28D89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51D4113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4FA68BCE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434E4995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The effective date for the final rule published 26 December 2024, (89 FR 105288), is further delayed to a new effective date of 27 May 2025.</w:t>
            </w:r>
          </w:p>
          <w:p w:rsidR="00467A46" w:rsidP="00EB7B40" w14:paraId="2D69BA9D" w14:textId="77777777">
            <w:pPr>
              <w:spacing w:before="120" w:after="120"/>
              <w:rPr>
                <w:rFonts w:eastAsia="Calibri" w:cs="Times New Roman"/>
              </w:rPr>
            </w:pPr>
            <w:hyperlink r:id="rId9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https://members.wto.org/crnattachments/2025/TBT/USA/25_02470_00_e.pdf</w:t>
              </w:r>
            </w:hyperlink>
          </w:p>
        </w:tc>
      </w:tr>
      <w:bookmarkEnd w:id="0"/>
    </w:tbl>
    <w:p w:rsidR="002F663C" w:rsidRPr="002F663C" w:rsidP="002F663C" w14:paraId="56095A70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FDF6F20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In accordance with the memorandum of 20 January 2025, from the President, entitled ''Regulatory Freeze Pending Review,'' the effective date of the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final rule</w:t>
        </w:r>
      </w:hyperlink>
      <w:r w:rsidRPr="002F663C">
        <w:rPr>
          <w:rFonts w:eastAsia="Calibri" w:cs="Times New Roman"/>
          <w:szCs w:val="18"/>
        </w:rPr>
        <w:t xml:space="preserve">, (notified as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G/TBT/N/USA/1889/Add.2</w:t>
        </w:r>
      </w:hyperlink>
      <w:r w:rsidRPr="002F663C">
        <w:rPr>
          <w:rFonts w:eastAsia="Calibri" w:cs="Times New Roman"/>
          <w:szCs w:val="18"/>
        </w:rPr>
        <w:t>) entitled ''Nonprescription Drug Product With an Additional Condition for Nonprescription Use,'' (ACNU) was delayed until 21 March 2025. Additional time is needed for review; therefore, the delay is extended for an additional 60 days.</w:t>
      </w:r>
    </w:p>
    <w:p w:rsidR="007102F0" w:rsidRPr="002F663C" w:rsidP="00B16ACF" w14:paraId="79B702C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As of 21 March 2025, the effective date for the final rule published 26 December 2024, (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89 FR 105288</w:t>
        </w:r>
      </w:hyperlink>
      <w:r w:rsidRPr="002F663C">
        <w:rPr>
          <w:rFonts w:eastAsia="Calibri" w:cs="Times New Roman"/>
          <w:szCs w:val="18"/>
        </w:rPr>
        <w:t>), is further delayed to a new effective date of 27 May 2025.</w:t>
      </w:r>
    </w:p>
    <w:p w:rsidR="007102F0" w:rsidRPr="002F663C" w:rsidP="00B16ACF" w14:paraId="7CF36D0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13553, 25 March 2025;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21</w:t>
        </w:r>
      </w:hyperlink>
      <w:r w:rsidRPr="002F663C">
        <w:rPr>
          <w:rFonts w:eastAsia="Calibri" w:cs="Times New Roman"/>
          <w:szCs w:val="18"/>
        </w:rPr>
        <w:t xml:space="preserve"> Code of Federal Regulations (CFR) Parts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201</w:t>
        </w:r>
      </w:hyperlink>
      <w:r w:rsidRPr="002F663C">
        <w:rPr>
          <w:rFonts w:eastAsia="Calibri" w:cs="Times New Roman"/>
          <w:szCs w:val="18"/>
        </w:rPr>
        <w:t xml:space="preserve"> and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314</w:t>
        </w:r>
      </w:hyperlink>
      <w:r w:rsidRPr="002F663C">
        <w:rPr>
          <w:rFonts w:eastAsia="Calibri" w:cs="Times New Roman"/>
          <w:szCs w:val="18"/>
        </w:rPr>
        <w:t>:</w:t>
      </w:r>
    </w:p>
    <w:p w:rsidR="007102F0" w:rsidRPr="002F663C" w:rsidP="00B16ACF" w14:paraId="21AB9239" w14:textId="77777777">
      <w:pPr>
        <w:spacing w:before="120" w:after="120"/>
        <w:rPr>
          <w:rFonts w:eastAsia="Calibri" w:cs="Times New Roman"/>
          <w:szCs w:val="18"/>
        </w:rPr>
      </w:pP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https://www.govinfo.gov/content/pkg/FR-2025-03-25/html/2025-04978.htm</w:t>
        </w:r>
      </w:hyperlink>
    </w:p>
    <w:p w:rsidR="007102F0" w:rsidRPr="002F663C" w:rsidP="00B16ACF" w14:paraId="4E1549FB" w14:textId="77777777">
      <w:pPr>
        <w:spacing w:before="120" w:after="120"/>
        <w:rPr>
          <w:rFonts w:eastAsia="Calibri" w:cs="Times New Roman"/>
          <w:szCs w:val="18"/>
        </w:rPr>
      </w:pP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https://www.govinfo.gov/content/pkg/FR-2025-03-25/pdf/2025-04978.pdf</w:t>
        </w:r>
      </w:hyperlink>
    </w:p>
    <w:p w:rsidR="007102F0" w:rsidRPr="002F663C" w:rsidP="00B16ACF" w14:paraId="21C401A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action and previous actions notified under the symbol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G/TBT/N/USA/1889</w:t>
        </w:r>
      </w:hyperlink>
      <w:r w:rsidRPr="002F663C">
        <w:rPr>
          <w:rFonts w:eastAsia="Calibri" w:cs="Times New Roman"/>
          <w:szCs w:val="18"/>
        </w:rPr>
        <w:t xml:space="preserve"> are identified by Docket Number FDA-2021-N-0862. The Docket Folder is available from Regulations.gov at </w:t>
      </w: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https://www.regulations.gov/docket/FDA-2021-N-0862/document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and supporting documents as well as comments received. Documents are also accessible from </w:t>
      </w:r>
      <w:hyperlink r:id="rId18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</w:t>
      </w:r>
    </w:p>
    <w:p w:rsidR="006C5A96" w:rsidP="006C5A96" w14:paraId="777FDA26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EE0E162" w14:textId="77777777">
      <w:pPr>
        <w:jc w:val="center"/>
        <w:rPr>
          <w:b/>
        </w:rPr>
      </w:pPr>
    </w:p>
    <w:p w:rsidR="00A1565D" w:rsidP="003971FF" w14:paraId="143356EE" w14:textId="77777777">
      <w:pPr>
        <w:jc w:val="center"/>
        <w:rPr>
          <w:b/>
        </w:rPr>
      </w:pPr>
    </w:p>
    <w:sectPr w:rsidSect="006C5A96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C9AD61D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F7E4BB8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9343A4E" w14:textId="77777777">
      <w:r>
        <w:separator/>
      </w:r>
    </w:p>
  </w:footnote>
  <w:footnote w:type="continuationSeparator" w:id="1">
    <w:p w:rsidR="004D3A6A" w:rsidP="00ED54E0" w14:paraId="08DF7E68" w14:textId="77777777">
      <w:r>
        <w:continuationSeparator/>
      </w:r>
    </w:p>
  </w:footnote>
  <w:footnote w:id="2">
    <w:p w:rsidR="007F6EA2" w14:paraId="64CC4FC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A1F7D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52990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68F56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3F7D8E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DE578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G/TBT/N/USA/1889/Add.4</w:t>
    </w:r>
    <w:bookmarkEnd w:id="3"/>
  </w:p>
  <w:p w:rsidR="00DD3DD7" w:rsidRPr="00DD3DD7" w:rsidP="00DD3DD7" w14:paraId="3754E4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EDEB61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0FC0BA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E372BF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1BD1467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DC4B3EB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9A8E3F3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59F7F39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2E0805A" w14:textId="77777777">
          <w:pPr>
            <w:jc w:val="right"/>
            <w:rPr>
              <w:b/>
              <w:szCs w:val="16"/>
            </w:rPr>
          </w:pPr>
        </w:p>
      </w:tc>
    </w:tr>
    <w:tr w14:paraId="282BCB01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F3DA07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0A40ED9D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G/TBT/N/USA/1889/Add.4</w:t>
          </w:r>
          <w:bookmarkEnd w:id="4"/>
        </w:p>
        <w:p w:rsidR="00C14444" w:rsidRPr="00C14444" w:rsidP="00C14444" w14:paraId="77E85C59" w14:textId="77777777">
          <w:pPr>
            <w:jc w:val="center"/>
            <w:rPr>
              <w:szCs w:val="16"/>
            </w:rPr>
          </w:pPr>
        </w:p>
      </w:tc>
    </w:tr>
    <w:tr w14:paraId="069D773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317A4D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D1B2D16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26 March 2025</w:t>
          </w:r>
          <w:bookmarkEnd w:id="5"/>
        </w:p>
      </w:tc>
    </w:tr>
    <w:tr w14:paraId="377E2914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1F2503E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(25-2171)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7FD3244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EA5EB4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DFABDF4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75623BE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1E4069B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04672728">
    <w:abstractNumId w:val="9"/>
  </w:num>
  <w:num w:numId="2" w16cid:durableId="265424977">
    <w:abstractNumId w:val="7"/>
  </w:num>
  <w:num w:numId="3" w16cid:durableId="1936744243">
    <w:abstractNumId w:val="6"/>
  </w:num>
  <w:num w:numId="4" w16cid:durableId="1812360283">
    <w:abstractNumId w:val="5"/>
  </w:num>
  <w:num w:numId="5" w16cid:durableId="1637296602">
    <w:abstractNumId w:val="4"/>
  </w:num>
  <w:num w:numId="6" w16cid:durableId="1112166331">
    <w:abstractNumId w:val="12"/>
  </w:num>
  <w:num w:numId="7" w16cid:durableId="950237282">
    <w:abstractNumId w:val="11"/>
  </w:num>
  <w:num w:numId="8" w16cid:durableId="1416510730">
    <w:abstractNumId w:val="10"/>
  </w:num>
  <w:num w:numId="9" w16cid:durableId="12550446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34819862">
    <w:abstractNumId w:val="13"/>
  </w:num>
  <w:num w:numId="11" w16cid:durableId="1126967916">
    <w:abstractNumId w:val="8"/>
  </w:num>
  <w:num w:numId="12" w16cid:durableId="364671954">
    <w:abstractNumId w:val="3"/>
  </w:num>
  <w:num w:numId="13" w16cid:durableId="918253286">
    <w:abstractNumId w:val="2"/>
  </w:num>
  <w:num w:numId="14" w16cid:durableId="37515273">
    <w:abstractNumId w:val="1"/>
  </w:num>
  <w:num w:numId="15" w16cid:durableId="11105859">
    <w:abstractNumId w:val="0"/>
  </w:num>
  <w:num w:numId="16" w16cid:durableId="66860654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1008"/>
    <w:rsid w:val="005336B8"/>
    <w:rsid w:val="00544326"/>
    <w:rsid w:val="00547B5F"/>
    <w:rsid w:val="005733F2"/>
    <w:rsid w:val="00573D49"/>
    <w:rsid w:val="005A1A22"/>
    <w:rsid w:val="005A7DAB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02F0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414EC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1470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0E85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223DDA"/>
  <w15:docId w15:val="{69914644-5677-4366-8ABD-F3BBF99B3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eping.wto.org/en/Search?viewData=G/TBT/N/USA/1889/Add.2" TargetMode="External" /><Relationship Id="rId11" Type="http://schemas.openxmlformats.org/officeDocument/2006/relationships/hyperlink" Target="https://www.ecfr.gov/current/title-21" TargetMode="External" /><Relationship Id="rId12" Type="http://schemas.openxmlformats.org/officeDocument/2006/relationships/hyperlink" Target="https://www.ecfr.gov/current/title-21/chapter-I/subchapter-C/part-201" TargetMode="External" /><Relationship Id="rId13" Type="http://schemas.openxmlformats.org/officeDocument/2006/relationships/hyperlink" Target="https://www.ecfr.gov/current/title-21/chapter-I/subchapter-D/part-314" TargetMode="External" /><Relationship Id="rId14" Type="http://schemas.openxmlformats.org/officeDocument/2006/relationships/hyperlink" Target="https://www.govinfo.gov/content/pkg/FR-2025-03-25/html/2025-04978.htm" TargetMode="External" /><Relationship Id="rId15" Type="http://schemas.openxmlformats.org/officeDocument/2006/relationships/hyperlink" Target="https://www.govinfo.gov/content/pkg/FR-2025-03-25/pdf/2025-04978.pdf" TargetMode="External" /><Relationship Id="rId16" Type="http://schemas.openxmlformats.org/officeDocument/2006/relationships/hyperlink" Target="https://eping.wto.org/en/Search?domainIds=1&amp;documentSymbol=usa%2F1889" TargetMode="External" /><Relationship Id="rId17" Type="http://schemas.openxmlformats.org/officeDocument/2006/relationships/hyperlink" Target="https://www.regulations.gov/docket/FDA-2021-N-0862/document" TargetMode="External" /><Relationship Id="rId18" Type="http://schemas.openxmlformats.org/officeDocument/2006/relationships/hyperlink" Target="http://www.regulations.gov/" TargetMode="External" /><Relationship Id="rId19" Type="http://schemas.openxmlformats.org/officeDocument/2006/relationships/header" Target="header1.xml" /><Relationship Id="rId2" Type="http://schemas.openxmlformats.org/officeDocument/2006/relationships/settings" Target="settings.xml" /><Relationship Id="rId20" Type="http://schemas.openxmlformats.org/officeDocument/2006/relationships/header" Target="header2.xml" /><Relationship Id="rId21" Type="http://schemas.openxmlformats.org/officeDocument/2006/relationships/footer" Target="footer1.xml" /><Relationship Id="rId22" Type="http://schemas.openxmlformats.org/officeDocument/2006/relationships/footer" Target="footer2.xml" /><Relationship Id="rId23" Type="http://schemas.openxmlformats.org/officeDocument/2006/relationships/header" Target="header3.xml" /><Relationship Id="rId24" Type="http://schemas.openxmlformats.org/officeDocument/2006/relationships/theme" Target="theme/theme1.xml" /><Relationship Id="rId25" Type="http://schemas.openxmlformats.org/officeDocument/2006/relationships/numbering" Target="numbering.xml" /><Relationship Id="rId26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govinfo.gov/content/pkg/FR-2024-12-26/html/2024-30261.htm" TargetMode="External" /><Relationship Id="rId8" Type="http://schemas.openxmlformats.org/officeDocument/2006/relationships/hyperlink" Target="https://www.govinfo.gov/content/pkg/FR-2024-12-26/pdf/2024-30261.pdf" TargetMode="External" /><Relationship Id="rId9" Type="http://schemas.openxmlformats.org/officeDocument/2006/relationships/hyperlink" Target="https://members.wto.org/crnattachments/2025/TBT/USA/25_02470_00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D0129E-1ABE-4722-AF26-5322C1031EF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2025-03-26T09:52:00Z</dcterms:created>
  <dcterms:modified xsi:type="dcterms:W3CDTF">2025-03-26T10:26:00Z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