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66436F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D9E2B8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7F7B20E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8103B7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47693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410518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JAPAN</w:t>
            </w:r>
          </w:p>
          <w:p w:rsidR="00F85C99" w:rsidRPr="002F6A28" w:rsidP="002F6A28" w14:paraId="7115454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6DF113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C7245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FC9259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2B32C54" w14:textId="77777777">
            <w:pPr>
              <w:spacing w:after="120"/>
            </w:pPr>
            <w:r w:rsidRPr="00C379C8">
              <w:t xml:space="preserve">Ministry of Internal Affairs and </w:t>
            </w:r>
            <w:r w:rsidRPr="00C379C8">
              <w:t>Communications</w:t>
            </w:r>
          </w:p>
          <w:p w:rsidR="00F85C99" w:rsidRPr="002F6A28" w:rsidP="00AA646C" w14:paraId="5EB87EA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3DF6F83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6A59C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A724CB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F06B74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9DB5C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B53F5BA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Radio equipment compatible with 3GPP standards on satellite NB-IoT for communications by relaying Inmarsat satellite stations</w:t>
            </w:r>
          </w:p>
        </w:tc>
      </w:tr>
      <w:tr w14:paraId="28F6BF2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B1653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860EE8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Partial amendment of the Ordinance for Enforcement of the Radio Act, etc.; (1 page(s), in English)</w:t>
            </w:r>
          </w:p>
        </w:tc>
      </w:tr>
      <w:tr w14:paraId="2E16060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0F67E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12AA2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regulations regarding the license conditions and the technical standards, etc. for the Inmarsat IoT-type systems, that use Inmarsat satellites compatible with the 3GPP standards on satellite NB (Narrow Band)-IoT, will be established.</w:t>
            </w:r>
          </w:p>
        </w:tc>
      </w:tr>
      <w:tr w14:paraId="018F8FD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F180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4D4C4D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objective of the amendment is to enable the introduction of Inmarsat IoT-type systems that use Inmarsat satellites compatible with 3GPP standards on satellite NB-IoT, based on requests from domestic and foreign operators.</w:t>
            </w:r>
          </w:p>
        </w:tc>
      </w:tr>
      <w:tr w14:paraId="6AB5150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B8F20D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CEBFF9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4B86838" w14:textId="77777777">
            <w:pPr>
              <w:spacing w:before="120" w:after="120"/>
            </w:pPr>
            <w:r w:rsidRPr="002F6A28">
              <w:t>The basic law is the Radio Act (Act No. 131 of May 2, 1950).</w:t>
            </w:r>
          </w:p>
          <w:p w:rsidR="00EE3A11" w:rsidRPr="002F6A28" w:rsidP="007F13E8" w14:paraId="7183008F" w14:textId="77777777">
            <w:pPr>
              <w:spacing w:before="120" w:after="120"/>
            </w:pPr>
            <w:hyperlink r:id="rId5" w:history="1">
              <w:r w:rsidRPr="002F6A28">
                <w:rPr>
                  <w:color w:val="0000FF"/>
                  <w:u w:val="single"/>
                </w:rPr>
                <w:t>https://www.japaneselawtranslation.go.jp/en/laws/view/3205</w:t>
              </w:r>
            </w:hyperlink>
          </w:p>
          <w:p w:rsidR="00EE3A11" w:rsidRPr="002F6A28" w:rsidP="007F13E8" w14:paraId="49B97472" w14:textId="77777777">
            <w:pPr>
              <w:spacing w:before="120" w:after="120"/>
            </w:pPr>
            <w:r w:rsidRPr="002F6A28">
              <w:t>The amendment will appear in "KAMPO" (Official Government Gazette) when adopted. (available in Japanese)</w:t>
            </w:r>
          </w:p>
        </w:tc>
      </w:tr>
      <w:tr w14:paraId="589C5E9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FF573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650954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June, 2025</w:t>
            </w:r>
          </w:p>
          <w:p w:rsidR="00EE3A11" w:rsidRPr="002F6A28" w:rsidP="008953C4" w14:paraId="1C7BE8B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June, 2025</w:t>
            </w:r>
          </w:p>
        </w:tc>
      </w:tr>
      <w:tr w14:paraId="0EB406E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E6C9F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DDDBD4E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18149C6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B795A7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98FF71E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308381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Japan Enquiry Point</w:t>
            </w:r>
          </w:p>
          <w:p w:rsidR="00EE3A11" w:rsidRPr="00A12DDE" w:rsidP="00B16145" w14:paraId="7D5C2C9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International Trade Division, Economic Affairs Bureau, Ministry of Foreign Affairs</w:t>
            </w:r>
          </w:p>
          <w:p w:rsidR="00EE3A11" w:rsidRPr="00A12DDE" w:rsidP="00B16145" w14:paraId="5428323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(+81 3) 5501 8343</w:t>
            </w:r>
          </w:p>
          <w:p w:rsidR="00EE3A11" w:rsidRPr="00A12DDE" w:rsidP="00B16145" w14:paraId="251C38C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enquiry@mofa.go.jp</w:t>
              </w:r>
            </w:hyperlink>
          </w:p>
          <w:p w:rsidR="00EE3A11" w:rsidRPr="00A12DDE" w:rsidP="00B16145" w14:paraId="46BB3CB4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https://members.wto.org/crnattachments/2025/TBT/JPN/25_02475_00_e.pdf</w:t>
              </w:r>
            </w:hyperlink>
          </w:p>
        </w:tc>
      </w:tr>
    </w:tbl>
    <w:p w:rsidR="00EE3A11" w:rsidRPr="002F6A28" w:rsidP="002F6A28" w14:paraId="69C03105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618B1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CFEC5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484EFC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8AB5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B740E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E6ED6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D304B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336F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G/TBT/N/JPN/860</w:t>
    </w:r>
    <w:bookmarkEnd w:id="0"/>
  </w:p>
  <w:p w:rsidR="009239F7" w:rsidRPr="002F6A28" w:rsidP="009239F7" w14:paraId="404501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2640C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33476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4F81B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B5AC9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ABA11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BBE582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A30103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EAD370" w14:textId="77777777">
          <w:pPr>
            <w:jc w:val="right"/>
            <w:rPr>
              <w:b/>
              <w:szCs w:val="16"/>
            </w:rPr>
          </w:pPr>
        </w:p>
      </w:tc>
    </w:tr>
    <w:tr w14:paraId="3BBC3AC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048187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8E09B8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G/TBT/N/JPN/860</w:t>
          </w:r>
          <w:bookmarkEnd w:id="2"/>
        </w:p>
      </w:tc>
    </w:tr>
    <w:tr w14:paraId="4517448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27B3D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12C21B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March 2025</w:t>
          </w:r>
          <w:bookmarkEnd w:id="3"/>
          <w:bookmarkEnd w:id="4"/>
        </w:p>
      </w:tc>
    </w:tr>
    <w:tr w14:paraId="232A244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8AD967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(25-2165)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672F4E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C910D8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2BF646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37BB9B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3BFEE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912517">
    <w:abstractNumId w:val="9"/>
  </w:num>
  <w:num w:numId="2" w16cid:durableId="694306571">
    <w:abstractNumId w:val="7"/>
  </w:num>
  <w:num w:numId="3" w16cid:durableId="1085497216">
    <w:abstractNumId w:val="6"/>
  </w:num>
  <w:num w:numId="4" w16cid:durableId="633869678">
    <w:abstractNumId w:val="5"/>
  </w:num>
  <w:num w:numId="5" w16cid:durableId="459609629">
    <w:abstractNumId w:val="4"/>
  </w:num>
  <w:num w:numId="6" w16cid:durableId="2098860702">
    <w:abstractNumId w:val="12"/>
  </w:num>
  <w:num w:numId="7" w16cid:durableId="744424753">
    <w:abstractNumId w:val="11"/>
  </w:num>
  <w:num w:numId="8" w16cid:durableId="887453765">
    <w:abstractNumId w:val="10"/>
  </w:num>
  <w:num w:numId="9" w16cid:durableId="8073603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4768122">
    <w:abstractNumId w:val="13"/>
  </w:num>
  <w:num w:numId="11" w16cid:durableId="1440565242">
    <w:abstractNumId w:val="8"/>
  </w:num>
  <w:num w:numId="12" w16cid:durableId="956567046">
    <w:abstractNumId w:val="3"/>
  </w:num>
  <w:num w:numId="13" w16cid:durableId="1408844825">
    <w:abstractNumId w:val="2"/>
  </w:num>
  <w:num w:numId="14" w16cid:durableId="1984121966">
    <w:abstractNumId w:val="1"/>
  </w:num>
  <w:num w:numId="15" w16cid:durableId="7459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39A8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015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74731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048F3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japaneselawtranslation.go.jp/en/laws/view/3205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yperlink" Target="https://members.wto.org/crnattachments/2025/TBT/JPN/25_02475_00_e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2025-03-26T09:58:00Z</dcterms:created>
  <dcterms:modified xsi:type="dcterms:W3CDTF">2025-03-26T09:58:00Z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