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2788E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BB77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E57B0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25FDC8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EAE18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7E6607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C108F8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465F1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9C0B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77B7D0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7781276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54693D6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F2F3F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F983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037FE9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D057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702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EC06D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Electrical receptacles and switches with fire monitoring and alarm function (HS code(s): 847989); (ICS code(s): 13.220.20)</w:t>
            </w:r>
          </w:p>
        </w:tc>
      </w:tr>
      <w:tr w14:paraId="2325C0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BC95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D11BD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Electrical receptacles and switches with fire monitoring and alarm function; (15 page(s), in Chinese)</w:t>
            </w:r>
          </w:p>
        </w:tc>
      </w:tr>
      <w:tr w14:paraId="7936BF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458E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733E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classification, technical requirements, test methods, inspection rules, and marking for fire monitoring and alarm sockets and switches. </w:t>
            </w:r>
          </w:p>
          <w:p w:rsidR="00FE448B" w:rsidRPr="00C379C8" w:rsidP="002F6A28" w14:paraId="35402777" w14:textId="77777777">
            <w:pPr>
              <w:spacing w:before="120" w:after="120"/>
            </w:pPr>
            <w:r w:rsidRPr="00C379C8">
              <w:t>This document applies to power sockets and switches with a rated voltage not exceeding 440 V AC that possess fire monitoring and alarm functions.</w:t>
            </w:r>
          </w:p>
        </w:tc>
      </w:tr>
      <w:tr w14:paraId="7CD954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4B04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07BC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014D72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8904B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29D06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17B37C" w14:textId="77777777">
            <w:pPr>
              <w:spacing w:before="120" w:after="120"/>
            </w:pPr>
            <w:r w:rsidRPr="002F6A28">
              <w:t>-</w:t>
            </w:r>
          </w:p>
        </w:tc>
      </w:tr>
      <w:tr w14:paraId="21B26B3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32C1D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E64AC2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2C833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5CBF6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C744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A28B6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893C3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CC5B39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7865B4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869777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71189F3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58A0E76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FDA664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https://members.wto.org/crnattachments/2025/TBT/CHN/25_02494_00_x.pdf</w:t>
              </w:r>
            </w:hyperlink>
          </w:p>
        </w:tc>
      </w:tr>
    </w:tbl>
    <w:p w:rsidR="00EE3A11" w:rsidRPr="002F6A28" w:rsidP="002F6A28" w14:paraId="07B69DA9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B2B3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8256A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16E3E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8BB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0FC4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E1C0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9B3B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8875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G/TBT/N/CHN/2037</w:t>
    </w:r>
    <w:bookmarkEnd w:id="0"/>
  </w:p>
  <w:p w:rsidR="009239F7" w:rsidRPr="002F6A28" w:rsidP="009239F7" w14:paraId="58088D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2A07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7DE1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34AA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6E141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04AB8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9E6B3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07F43D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59F1CF" w14:textId="77777777">
          <w:pPr>
            <w:jc w:val="right"/>
            <w:rPr>
              <w:b/>
              <w:szCs w:val="16"/>
            </w:rPr>
          </w:pPr>
        </w:p>
      </w:tc>
    </w:tr>
    <w:tr w14:paraId="42E0839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83FA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23723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G/TBT/N/CHN/2037</w:t>
          </w:r>
          <w:bookmarkEnd w:id="2"/>
        </w:p>
      </w:tc>
    </w:tr>
    <w:tr w14:paraId="73A3D4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24FDC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280D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696C497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244E2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D6970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324E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4C6D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05EBC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3ED6F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39070">
    <w:abstractNumId w:val="9"/>
  </w:num>
  <w:num w:numId="2" w16cid:durableId="217908434">
    <w:abstractNumId w:val="7"/>
  </w:num>
  <w:num w:numId="3" w16cid:durableId="1036468560">
    <w:abstractNumId w:val="6"/>
  </w:num>
  <w:num w:numId="4" w16cid:durableId="513156085">
    <w:abstractNumId w:val="5"/>
  </w:num>
  <w:num w:numId="5" w16cid:durableId="1062411751">
    <w:abstractNumId w:val="4"/>
  </w:num>
  <w:num w:numId="6" w16cid:durableId="541332972">
    <w:abstractNumId w:val="12"/>
  </w:num>
  <w:num w:numId="7" w16cid:durableId="444618237">
    <w:abstractNumId w:val="11"/>
  </w:num>
  <w:num w:numId="8" w16cid:durableId="1226839746">
    <w:abstractNumId w:val="10"/>
  </w:num>
  <w:num w:numId="9" w16cid:durableId="1511429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8758052">
    <w:abstractNumId w:val="13"/>
  </w:num>
  <w:num w:numId="11" w16cid:durableId="703404708">
    <w:abstractNumId w:val="8"/>
  </w:num>
  <w:num w:numId="12" w16cid:durableId="793908642">
    <w:abstractNumId w:val="3"/>
  </w:num>
  <w:num w:numId="13" w16cid:durableId="330110501">
    <w:abstractNumId w:val="2"/>
  </w:num>
  <w:num w:numId="14" w16cid:durableId="1636371089">
    <w:abstractNumId w:val="1"/>
  </w:num>
  <w:num w:numId="15" w16cid:durableId="598486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599C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6E55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6827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408D4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49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2025-03-27T11:27:00Z</dcterms:created>
  <dcterms:modified xsi:type="dcterms:W3CDTF">2025-03-27T11:27:00Z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